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A0654" w14:textId="77777777" w:rsidR="007546D9" w:rsidRPr="00B1395E" w:rsidRDefault="007546D9" w:rsidP="007546D9">
      <w:pPr>
        <w:pStyle w:val="Heading2"/>
        <w:jc w:val="center"/>
        <w:rPr>
          <w:rFonts w:ascii="Lucida Sans" w:eastAsia="Lucida Sans" w:hAnsi="Lucida Sans" w:cs="Lucida Sans"/>
          <w:b/>
          <w:color w:val="000000" w:themeColor="text1"/>
          <w:sz w:val="20"/>
          <w:szCs w:val="20"/>
        </w:rPr>
      </w:pPr>
      <w:bookmarkStart w:id="0" w:name="_Toc194757151"/>
      <w:r w:rsidRPr="00B1395E">
        <w:rPr>
          <w:rFonts w:ascii="Lucida Sans" w:eastAsia="Lucida Sans" w:hAnsi="Lucida Sans" w:cs="Lucida Sans"/>
          <w:b/>
          <w:color w:val="000000" w:themeColor="text1"/>
          <w:sz w:val="20"/>
          <w:szCs w:val="20"/>
        </w:rPr>
        <w:t>Sample Syllabus 1: Gender and Society</w:t>
      </w:r>
      <w:bookmarkEnd w:id="0"/>
    </w:p>
    <w:p w14:paraId="2A418016" w14:textId="77777777" w:rsidR="007546D9" w:rsidRPr="002D3C9F" w:rsidRDefault="007546D9" w:rsidP="007546D9">
      <w:pPr>
        <w:spacing w:line="276" w:lineRule="auto"/>
        <w:rPr>
          <w:rFonts w:ascii="Lucida Sans" w:eastAsia="Lucida Sans" w:hAnsi="Lucida Sans" w:cs="Lucida Sans"/>
          <w:sz w:val="20"/>
          <w:szCs w:val="20"/>
        </w:rPr>
      </w:pPr>
    </w:p>
    <w:p w14:paraId="2DDB8EFB" w14:textId="77777777" w:rsidR="007546D9" w:rsidRPr="002D3C9F" w:rsidRDefault="007546D9" w:rsidP="007546D9">
      <w:pPr>
        <w:spacing w:line="276" w:lineRule="auto"/>
        <w:rPr>
          <w:rFonts w:ascii="Lucida Sans" w:eastAsia="Lucida Sans" w:hAnsi="Lucida Sans" w:cs="Lucida Sans"/>
          <w:sz w:val="20"/>
          <w:szCs w:val="20"/>
        </w:rPr>
      </w:pPr>
      <w:r w:rsidRPr="002D3C9F">
        <w:rPr>
          <w:rFonts w:ascii="Lucida Sans" w:eastAsia="Lucida Sans" w:hAnsi="Lucida Sans" w:cs="Lucida Sans"/>
          <w:sz w:val="20"/>
          <w:szCs w:val="20"/>
        </w:rPr>
        <w:t>Instructor: Junghun Oh</w:t>
      </w:r>
    </w:p>
    <w:p w14:paraId="5B08F57E" w14:textId="77777777" w:rsidR="007546D9" w:rsidRPr="002D3C9F" w:rsidRDefault="007546D9" w:rsidP="007546D9">
      <w:pPr>
        <w:spacing w:line="276" w:lineRule="auto"/>
        <w:rPr>
          <w:rFonts w:ascii="Lucida Sans" w:eastAsia="Lucida Sans" w:hAnsi="Lucida Sans" w:cs="Lucida Sans"/>
          <w:sz w:val="20"/>
          <w:szCs w:val="20"/>
        </w:rPr>
      </w:pPr>
      <w:r w:rsidRPr="002D3C9F">
        <w:rPr>
          <w:rFonts w:ascii="Lucida Sans" w:eastAsia="Lucida Sans" w:hAnsi="Lucida Sans" w:cs="Lucida Sans"/>
          <w:sz w:val="20"/>
          <w:szCs w:val="20"/>
        </w:rPr>
        <w:t>Email: juoh012@gmail.com</w:t>
      </w:r>
    </w:p>
    <w:p w14:paraId="01BED977" w14:textId="77777777" w:rsidR="007546D9" w:rsidRPr="002D3C9F" w:rsidRDefault="007546D9" w:rsidP="007546D9">
      <w:pPr>
        <w:spacing w:line="276" w:lineRule="auto"/>
        <w:rPr>
          <w:rFonts w:ascii="Lucida Sans" w:eastAsia="Lucida Sans" w:hAnsi="Lucida Sans" w:cs="Lucida Sans"/>
          <w:sz w:val="20"/>
          <w:szCs w:val="20"/>
        </w:rPr>
      </w:pPr>
    </w:p>
    <w:p w14:paraId="11A952EB" w14:textId="77777777" w:rsidR="007546D9" w:rsidRPr="002D3C9F" w:rsidRDefault="007546D9" w:rsidP="007546D9">
      <w:pPr>
        <w:spacing w:line="276" w:lineRule="auto"/>
        <w:rPr>
          <w:rFonts w:ascii="Lucida Sans" w:eastAsia="Lucida Sans" w:hAnsi="Lucida Sans" w:cs="Lucida Sans"/>
          <w:b/>
          <w:sz w:val="20"/>
          <w:szCs w:val="20"/>
        </w:rPr>
      </w:pPr>
      <w:r w:rsidRPr="002D3C9F">
        <w:rPr>
          <w:rFonts w:ascii="Lucida Sans" w:eastAsia="Lucida Sans" w:hAnsi="Lucida Sans" w:cs="Lucida Sans"/>
          <w:b/>
          <w:sz w:val="20"/>
          <w:szCs w:val="20"/>
        </w:rPr>
        <w:t>Course Description</w:t>
      </w:r>
    </w:p>
    <w:p w14:paraId="27DECD0E" w14:textId="77777777" w:rsidR="007546D9" w:rsidRDefault="007546D9" w:rsidP="007546D9">
      <w:pPr>
        <w:spacing w:line="276" w:lineRule="auto"/>
        <w:rPr>
          <w:rFonts w:ascii="Lucida Sans" w:eastAsia="Lucida Sans" w:hAnsi="Lucida Sans" w:cs="Lucida Sans"/>
          <w:sz w:val="20"/>
          <w:szCs w:val="20"/>
        </w:rPr>
      </w:pPr>
      <w:r w:rsidRPr="008E11C2">
        <w:rPr>
          <w:rFonts w:ascii="Lucida Sans" w:eastAsia="Lucida Sans" w:hAnsi="Lucida Sans" w:cs="Lucida Sans"/>
          <w:sz w:val="20"/>
          <w:szCs w:val="20"/>
        </w:rPr>
        <w:t>This course provides students with the opportunity to critically analyze gender and its associated social phenomena. The course is divided into two parts: Theory and Practice. In the first part, students will explore major sociological theories that explain how gender operates in society. They will be encouraged to challenge the notion of gender as "natural" and critically examine how gender is socially constructed through institutions, cultural norms, and representations of the body.</w:t>
      </w:r>
      <w:r>
        <w:rPr>
          <w:rFonts w:ascii="Lucida Sans" w:eastAsia="Lucida Sans" w:hAnsi="Lucida Sans" w:cs="Lucida Sans" w:hint="eastAsia"/>
          <w:sz w:val="20"/>
          <w:szCs w:val="20"/>
        </w:rPr>
        <w:t xml:space="preserve"> </w:t>
      </w:r>
      <w:r w:rsidRPr="008E11C2">
        <w:rPr>
          <w:rFonts w:ascii="Lucida Sans" w:eastAsia="Lucida Sans" w:hAnsi="Lucida Sans" w:cs="Lucida Sans"/>
          <w:sz w:val="20"/>
          <w:szCs w:val="20"/>
        </w:rPr>
        <w:t>In the second part, students will extend these theoretical discussions by applying them to everyday experiences and case studies. Through engagement with diverse gendered experiences, the course ultimately invites students to reflect on their own lives through a critical lens and articulate their insights using scholarly language.</w:t>
      </w:r>
    </w:p>
    <w:p w14:paraId="296D47BC" w14:textId="77777777" w:rsidR="007546D9" w:rsidRDefault="007546D9" w:rsidP="007546D9">
      <w:pPr>
        <w:spacing w:line="276" w:lineRule="auto"/>
        <w:rPr>
          <w:rFonts w:ascii="Lucida Sans" w:eastAsia="Lucida Sans" w:hAnsi="Lucida Sans" w:cs="Lucida Sans"/>
          <w:sz w:val="20"/>
          <w:szCs w:val="20"/>
        </w:rPr>
      </w:pPr>
    </w:p>
    <w:p w14:paraId="6065D33B"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Course Learning Outcome</w:t>
      </w:r>
    </w:p>
    <w:p w14:paraId="3D6579C4" w14:textId="77777777" w:rsidR="007546D9" w:rsidRDefault="007546D9" w:rsidP="007546D9">
      <w:pPr>
        <w:numPr>
          <w:ilvl w:val="0"/>
          <w:numId w:val="5"/>
        </w:numPr>
        <w:pBdr>
          <w:top w:val="nil"/>
          <w:left w:val="nil"/>
          <w:bottom w:val="nil"/>
          <w:right w:val="nil"/>
          <w:between w:val="nil"/>
        </w:pBdr>
        <w:spacing w:line="276" w:lineRule="auto"/>
        <w:rPr>
          <w:rFonts w:ascii="Lucida Sans" w:eastAsia="Lucida Sans" w:hAnsi="Lucida Sans" w:cs="Lucida Sans"/>
          <w:color w:val="000000"/>
          <w:sz w:val="20"/>
          <w:szCs w:val="20"/>
        </w:rPr>
      </w:pPr>
      <w:r>
        <w:rPr>
          <w:rFonts w:ascii="Lucida Sans" w:eastAsia="Lucida Sans" w:hAnsi="Lucida Sans" w:cs="Lucida Sans"/>
          <w:sz w:val="20"/>
          <w:szCs w:val="20"/>
        </w:rPr>
        <w:t xml:space="preserve">Students can explain differences in gender, sex, and sexuality from sociological perspectives. </w:t>
      </w:r>
    </w:p>
    <w:p w14:paraId="78FD2D4A" w14:textId="77777777" w:rsidR="007546D9" w:rsidRDefault="007546D9" w:rsidP="007546D9">
      <w:pPr>
        <w:numPr>
          <w:ilvl w:val="0"/>
          <w:numId w:val="5"/>
        </w:numPr>
        <w:pBdr>
          <w:top w:val="nil"/>
          <w:left w:val="nil"/>
          <w:bottom w:val="nil"/>
          <w:right w:val="nil"/>
          <w:between w:val="nil"/>
        </w:pBd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Students can explain gender as a social construct by using diverse theoretical explanations. </w:t>
      </w:r>
    </w:p>
    <w:p w14:paraId="23BF6EF7" w14:textId="77777777" w:rsidR="007546D9" w:rsidRDefault="007546D9" w:rsidP="007546D9">
      <w:pPr>
        <w:numPr>
          <w:ilvl w:val="0"/>
          <w:numId w:val="5"/>
        </w:numPr>
        <w:pBdr>
          <w:top w:val="nil"/>
          <w:left w:val="nil"/>
          <w:bottom w:val="nil"/>
          <w:right w:val="nil"/>
          <w:between w:val="nil"/>
        </w:pBdr>
        <w:spacing w:line="276"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Students can explain major theories </w:t>
      </w:r>
      <w:r>
        <w:rPr>
          <w:rFonts w:ascii="Lucida Sans" w:eastAsia="Lucida Sans" w:hAnsi="Lucida Sans" w:cs="Lucida Sans"/>
          <w:sz w:val="20"/>
          <w:szCs w:val="20"/>
        </w:rPr>
        <w:t>to discuss gende</w:t>
      </w:r>
      <w:r>
        <w:rPr>
          <w:rFonts w:ascii="Lucida Sans" w:eastAsia="Lucida Sans" w:hAnsi="Lucida Sans" w:cs="Lucida Sans"/>
          <w:color w:val="000000"/>
          <w:sz w:val="20"/>
          <w:szCs w:val="20"/>
        </w:rPr>
        <w:t>r and apply theories to explain social phenomena</w:t>
      </w:r>
      <w:r>
        <w:rPr>
          <w:rFonts w:ascii="Lucida Sans" w:eastAsia="Lucida Sans" w:hAnsi="Lucida Sans" w:cs="Lucida Sans"/>
          <w:sz w:val="20"/>
          <w:szCs w:val="20"/>
        </w:rPr>
        <w:t xml:space="preserve"> related to gender. </w:t>
      </w:r>
    </w:p>
    <w:p w14:paraId="0210AF9C" w14:textId="77777777" w:rsidR="007546D9" w:rsidRDefault="007546D9" w:rsidP="007546D9">
      <w:pPr>
        <w:numPr>
          <w:ilvl w:val="0"/>
          <w:numId w:val="5"/>
        </w:numPr>
        <w:pBdr>
          <w:top w:val="nil"/>
          <w:left w:val="nil"/>
          <w:bottom w:val="nil"/>
          <w:right w:val="nil"/>
          <w:between w:val="nil"/>
        </w:pBd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Students can elaborate on the intersectionality that gender intersects and its effects on an individual social life. </w:t>
      </w:r>
    </w:p>
    <w:p w14:paraId="552D97C9" w14:textId="77777777" w:rsidR="007546D9" w:rsidRDefault="007546D9" w:rsidP="007546D9">
      <w:pPr>
        <w:numPr>
          <w:ilvl w:val="0"/>
          <w:numId w:val="5"/>
        </w:numPr>
        <w:pBdr>
          <w:top w:val="nil"/>
          <w:left w:val="nil"/>
          <w:bottom w:val="nil"/>
          <w:right w:val="nil"/>
          <w:between w:val="nil"/>
        </w:pBdr>
        <w:spacing w:line="276" w:lineRule="auto"/>
        <w:rPr>
          <w:rFonts w:ascii="Lucida Sans" w:eastAsia="Lucida Sans" w:hAnsi="Lucida Sans" w:cs="Lucida Sans"/>
          <w:color w:val="000000"/>
          <w:sz w:val="20"/>
          <w:szCs w:val="20"/>
        </w:rPr>
      </w:pPr>
      <w:r>
        <w:rPr>
          <w:rFonts w:ascii="Lucida Sans" w:eastAsia="Lucida Sans" w:hAnsi="Lucida Sans" w:cs="Lucida Sans"/>
          <w:sz w:val="20"/>
          <w:szCs w:val="20"/>
        </w:rPr>
        <w:t xml:space="preserve">Students can interpret their gendered everyday experiences by using sociological language. </w:t>
      </w:r>
    </w:p>
    <w:p w14:paraId="5124E8FD" w14:textId="77777777" w:rsidR="007546D9" w:rsidRDefault="007546D9" w:rsidP="007546D9">
      <w:pPr>
        <w:spacing w:line="276" w:lineRule="auto"/>
        <w:rPr>
          <w:rFonts w:ascii="Lucida Sans" w:eastAsia="Lucida Sans" w:hAnsi="Lucida Sans" w:cs="Lucida Sans"/>
          <w:sz w:val="20"/>
          <w:szCs w:val="20"/>
        </w:rPr>
      </w:pPr>
    </w:p>
    <w:p w14:paraId="100B2321" w14:textId="77777777" w:rsidR="007546D9" w:rsidRDefault="007546D9" w:rsidP="007546D9">
      <w:pPr>
        <w:spacing w:line="276" w:lineRule="auto"/>
        <w:rPr>
          <w:rFonts w:ascii="Lucida Sans" w:eastAsia="Lucida Sans" w:hAnsi="Lucida Sans" w:cs="Lucida Sans"/>
          <w:sz w:val="20"/>
          <w:szCs w:val="20"/>
        </w:rPr>
      </w:pPr>
    </w:p>
    <w:p w14:paraId="164F6E13"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Course Assignments and Grading</w:t>
      </w:r>
    </w:p>
    <w:p w14:paraId="003E9484" w14:textId="77777777" w:rsidR="007546D9" w:rsidRDefault="007546D9" w:rsidP="007546D9">
      <w:p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Self-reflection is important to develop what we learn. Therefore, this course will offer the opportunity for students to develop their own thoughts by writing weekly memos and an autobiography as a final essay. Also, this course will have an in-class midterm. </w:t>
      </w:r>
    </w:p>
    <w:p w14:paraId="7BD4359C" w14:textId="77777777" w:rsidR="007546D9" w:rsidRDefault="007546D9" w:rsidP="007546D9">
      <w:pPr>
        <w:numPr>
          <w:ilvl w:val="0"/>
          <w:numId w:val="11"/>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Weekly note: Students will submit a weekly note every Friday. In this note, students will write about (a) the summary of the readings of the week, and (b) thoughts on the readings. The length of the note will not exceed no more than two paragraphs. </w:t>
      </w:r>
    </w:p>
    <w:p w14:paraId="1719A194" w14:textId="77777777" w:rsidR="007546D9" w:rsidRPr="005A09EC" w:rsidRDefault="007546D9" w:rsidP="007546D9">
      <w:pPr>
        <w:numPr>
          <w:ilvl w:val="0"/>
          <w:numId w:val="11"/>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Group presentation: </w:t>
      </w:r>
      <w:r w:rsidRPr="005A09EC">
        <w:rPr>
          <w:rFonts w:ascii="Lucida Sans" w:eastAsia="Lucida Sans" w:hAnsi="Lucida Sans" w:cs="Lucida Sans"/>
          <w:sz w:val="20"/>
          <w:szCs w:val="20"/>
        </w:rPr>
        <w:t>Students will be randomly assigned to reading groups. Each group will prepare a 20-minute presentation that includes the following components:</w:t>
      </w:r>
      <w:r>
        <w:rPr>
          <w:rFonts w:ascii="Lucida Sans" w:eastAsia="Lucida Sans" w:hAnsi="Lucida Sans" w:cs="Lucida Sans"/>
          <w:sz w:val="20"/>
          <w:szCs w:val="20"/>
        </w:rPr>
        <w:br/>
      </w:r>
      <w:r>
        <w:rPr>
          <w:rFonts w:ascii="Lucida Sans" w:eastAsia="Lucida Sans" w:hAnsi="Lucida Sans" w:cs="Lucida Sans" w:hint="eastAsia"/>
          <w:sz w:val="20"/>
          <w:szCs w:val="20"/>
        </w:rPr>
        <w:t xml:space="preserve">- </w:t>
      </w:r>
      <w:r w:rsidRPr="005A09EC">
        <w:rPr>
          <w:rFonts w:ascii="Lucida Sans" w:eastAsia="Lucida Sans" w:hAnsi="Lucida Sans" w:cs="Lucida Sans"/>
          <w:sz w:val="20"/>
          <w:szCs w:val="20"/>
        </w:rPr>
        <w:t>a concise summary of the assigned topic,</w:t>
      </w:r>
      <w:r>
        <w:rPr>
          <w:rFonts w:ascii="Lucida Sans" w:eastAsia="Lucida Sans" w:hAnsi="Lucida Sans" w:cs="Lucida Sans"/>
          <w:sz w:val="20"/>
          <w:szCs w:val="20"/>
        </w:rPr>
        <w:br/>
      </w:r>
      <w:r>
        <w:rPr>
          <w:rFonts w:ascii="Lucida Sans" w:eastAsia="Lucida Sans" w:hAnsi="Lucida Sans" w:cs="Lucida Sans" w:hint="eastAsia"/>
          <w:sz w:val="20"/>
          <w:szCs w:val="20"/>
        </w:rPr>
        <w:t xml:space="preserve">- </w:t>
      </w:r>
      <w:r w:rsidRPr="005A09EC">
        <w:rPr>
          <w:rFonts w:ascii="Lucida Sans" w:eastAsia="Lucida Sans" w:hAnsi="Lucida Sans" w:cs="Lucida Sans"/>
          <w:sz w:val="20"/>
          <w:szCs w:val="20"/>
        </w:rPr>
        <w:t>an analysis of key social issues related to the ideology of motherhood, and</w:t>
      </w:r>
      <w:r>
        <w:rPr>
          <w:rFonts w:ascii="Lucida Sans" w:eastAsia="Lucida Sans" w:hAnsi="Lucida Sans" w:cs="Lucida Sans"/>
          <w:sz w:val="20"/>
          <w:szCs w:val="20"/>
        </w:rPr>
        <w:br/>
      </w:r>
      <w:r>
        <w:rPr>
          <w:rFonts w:ascii="Lucida Sans" w:eastAsia="Lucida Sans" w:hAnsi="Lucida Sans" w:cs="Lucida Sans" w:hint="eastAsia"/>
          <w:sz w:val="20"/>
          <w:szCs w:val="20"/>
        </w:rPr>
        <w:t xml:space="preserve">- </w:t>
      </w:r>
      <w:r w:rsidRPr="005A09EC">
        <w:rPr>
          <w:rFonts w:ascii="Lucida Sans" w:eastAsia="Lucida Sans" w:hAnsi="Lucida Sans" w:cs="Lucida Sans"/>
          <w:sz w:val="20"/>
          <w:szCs w:val="20"/>
        </w:rPr>
        <w:t>the inclusion of relevant stories, historical events, or cultural materials (e.g., books, films, media) to help classmates better understand and engage with the topic.</w:t>
      </w:r>
    </w:p>
    <w:p w14:paraId="4D586EE0" w14:textId="77777777" w:rsidR="007546D9" w:rsidRDefault="007546D9" w:rsidP="007546D9">
      <w:pPr>
        <w:numPr>
          <w:ilvl w:val="0"/>
          <w:numId w:val="11"/>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Midterm (Analytic Paper): </w:t>
      </w:r>
      <w:r w:rsidRPr="005A09EC">
        <w:rPr>
          <w:rFonts w:ascii="Lucida Sans" w:eastAsia="Lucida Sans" w:hAnsi="Lucida Sans" w:cs="Lucida Sans"/>
          <w:sz w:val="20"/>
          <w:szCs w:val="20"/>
        </w:rPr>
        <w:t xml:space="preserve">After completing Part One of the course, students will write a short analytic paper that demonstrates their understanding of the key theoretical concepts discussed in class. Students will be asked to select one or two core theories and apply them to a contemporary or personal example </w:t>
      </w:r>
      <w:proofErr w:type="gramStart"/>
      <w:r w:rsidRPr="005A09EC">
        <w:rPr>
          <w:rFonts w:ascii="Lucida Sans" w:eastAsia="Lucida Sans" w:hAnsi="Lucida Sans" w:cs="Lucida Sans"/>
          <w:sz w:val="20"/>
          <w:szCs w:val="20"/>
        </w:rPr>
        <w:t>in order to</w:t>
      </w:r>
      <w:proofErr w:type="gramEnd"/>
      <w:r w:rsidRPr="005A09EC">
        <w:rPr>
          <w:rFonts w:ascii="Lucida Sans" w:eastAsia="Lucida Sans" w:hAnsi="Lucida Sans" w:cs="Lucida Sans"/>
          <w:sz w:val="20"/>
          <w:szCs w:val="20"/>
        </w:rPr>
        <w:t xml:space="preserve"> critically analyze how gender operates as a social structure. The paper should make clear theoretical </w:t>
      </w:r>
      <w:r w:rsidRPr="005A09EC">
        <w:rPr>
          <w:rFonts w:ascii="Lucida Sans" w:eastAsia="Lucida Sans" w:hAnsi="Lucida Sans" w:cs="Lucida Sans"/>
          <w:sz w:val="20"/>
          <w:szCs w:val="20"/>
        </w:rPr>
        <w:lastRenderedPageBreak/>
        <w:t>connections, include textual references, and reflect the student's ability to synthesize course materials in a thoughtful and analytical way.</w:t>
      </w:r>
    </w:p>
    <w:p w14:paraId="54A2657C" w14:textId="77777777" w:rsidR="007546D9" w:rsidRPr="00926CDE" w:rsidRDefault="007546D9" w:rsidP="007546D9">
      <w:pPr>
        <w:numPr>
          <w:ilvl w:val="0"/>
          <w:numId w:val="11"/>
        </w:numPr>
        <w:spacing w:line="276" w:lineRule="auto"/>
        <w:rPr>
          <w:rFonts w:ascii="Lucida Sans" w:eastAsia="Lucida Sans" w:hAnsi="Lucida Sans" w:cs="Lucida Sans"/>
          <w:sz w:val="20"/>
          <w:szCs w:val="20"/>
        </w:rPr>
      </w:pPr>
      <w:r w:rsidRPr="003A4E69">
        <w:rPr>
          <w:rFonts w:ascii="Lucida Sans" w:eastAsia="Lucida Sans" w:hAnsi="Lucida Sans" w:cs="Lucida Sans"/>
          <w:sz w:val="20"/>
          <w:szCs w:val="20"/>
        </w:rPr>
        <w:t>Final Essay</w:t>
      </w:r>
      <w:r>
        <w:rPr>
          <w:rFonts w:ascii="Lucida Sans" w:eastAsia="Lucida Sans" w:hAnsi="Lucida Sans" w:cs="Lucida Sans"/>
          <w:sz w:val="20"/>
          <w:szCs w:val="20"/>
        </w:rPr>
        <w:t xml:space="preserve"> (Critical Autoethnography Essay)</w:t>
      </w:r>
      <w:r w:rsidRPr="003A4E69">
        <w:rPr>
          <w:rFonts w:ascii="Lucida Sans" w:eastAsia="Lucida Sans" w:hAnsi="Lucida Sans" w:cs="Lucida Sans"/>
          <w:sz w:val="20"/>
          <w:szCs w:val="20"/>
        </w:rPr>
        <w:t xml:space="preserve">: </w:t>
      </w:r>
      <w:r w:rsidRPr="008E11C2">
        <w:rPr>
          <w:rFonts w:ascii="Lucida Sans" w:eastAsia="Lucida Sans" w:hAnsi="Lucida Sans" w:cs="Lucida Sans"/>
          <w:sz w:val="20"/>
          <w:szCs w:val="20"/>
        </w:rPr>
        <w:t>Students will reflect on a personal gendered experience and critically analyze it using theories and concepts from the course. They are encouraged to incorporate external scholarly sources and to frame their narratives in relation to broader social structures.</w:t>
      </w:r>
      <w:r w:rsidRPr="003A4E69">
        <w:rPr>
          <w:rFonts w:ascii="Lucida Sans" w:eastAsia="Lucida Sans" w:hAnsi="Lucida Sans" w:cs="Lucida Sans"/>
          <w:sz w:val="20"/>
          <w:szCs w:val="20"/>
        </w:rPr>
        <w:t xml:space="preserve"> </w:t>
      </w:r>
    </w:p>
    <w:tbl>
      <w:tblPr>
        <w:tblW w:w="9240" w:type="dxa"/>
        <w:tblBorders>
          <w:top w:val="nil"/>
          <w:left w:val="nil"/>
          <w:bottom w:val="nil"/>
          <w:right w:val="nil"/>
          <w:insideH w:val="nil"/>
          <w:insideV w:val="nil"/>
        </w:tblBorders>
        <w:tblLayout w:type="fixed"/>
        <w:tblLook w:val="0400" w:firstRow="0" w:lastRow="0" w:firstColumn="0" w:lastColumn="0" w:noHBand="0" w:noVBand="1"/>
      </w:tblPr>
      <w:tblGrid>
        <w:gridCol w:w="6030"/>
        <w:gridCol w:w="3210"/>
      </w:tblGrid>
      <w:tr w:rsidR="007546D9" w14:paraId="499EF53B" w14:textId="77777777" w:rsidTr="00206F96">
        <w:tc>
          <w:tcPr>
            <w:tcW w:w="6030" w:type="dxa"/>
          </w:tcPr>
          <w:p w14:paraId="751C2547" w14:textId="77777777" w:rsidR="007546D9" w:rsidRDefault="007546D9" w:rsidP="00206F96">
            <w:pPr>
              <w:rPr>
                <w:rFonts w:ascii="Lucida Sans" w:eastAsia="Lucida Sans" w:hAnsi="Lucida Sans" w:cs="Lucida Sans"/>
                <w:sz w:val="20"/>
                <w:szCs w:val="20"/>
              </w:rPr>
            </w:pPr>
            <w:r>
              <w:rPr>
                <w:rFonts w:ascii="Lucida Sans" w:eastAsia="Lucida Sans" w:hAnsi="Lucida Sans" w:cs="Lucida Sans"/>
                <w:sz w:val="20"/>
                <w:szCs w:val="20"/>
              </w:rPr>
              <w:t>Participation</w:t>
            </w:r>
          </w:p>
        </w:tc>
        <w:tc>
          <w:tcPr>
            <w:tcW w:w="3210" w:type="dxa"/>
          </w:tcPr>
          <w:p w14:paraId="53CF0FD3" w14:textId="77777777" w:rsidR="007546D9" w:rsidRDefault="007546D9" w:rsidP="00206F96">
            <w:pPr>
              <w:jc w:val="right"/>
              <w:rPr>
                <w:rFonts w:ascii="Lucida Sans" w:eastAsia="Lucida Sans" w:hAnsi="Lucida Sans" w:cs="Lucida Sans"/>
                <w:sz w:val="20"/>
                <w:szCs w:val="20"/>
              </w:rPr>
            </w:pPr>
            <w:r>
              <w:rPr>
                <w:rFonts w:ascii="Lucida Sans" w:eastAsia="Lucida Sans" w:hAnsi="Lucida Sans" w:cs="Lucida Sans"/>
                <w:sz w:val="20"/>
                <w:szCs w:val="20"/>
              </w:rPr>
              <w:t>10%</w:t>
            </w:r>
          </w:p>
        </w:tc>
      </w:tr>
      <w:tr w:rsidR="007546D9" w14:paraId="1BDCFF80" w14:textId="77777777" w:rsidTr="00206F96">
        <w:tc>
          <w:tcPr>
            <w:tcW w:w="6030" w:type="dxa"/>
          </w:tcPr>
          <w:p w14:paraId="7232C1A1" w14:textId="77777777" w:rsidR="007546D9" w:rsidRDefault="007546D9" w:rsidP="00206F96">
            <w:pPr>
              <w:rPr>
                <w:rFonts w:ascii="Lucida Sans" w:eastAsia="Lucida Sans" w:hAnsi="Lucida Sans" w:cs="Lucida Sans"/>
                <w:sz w:val="20"/>
                <w:szCs w:val="20"/>
              </w:rPr>
            </w:pPr>
            <w:r>
              <w:rPr>
                <w:rFonts w:ascii="Lucida Sans" w:eastAsia="Lucida Sans" w:hAnsi="Lucida Sans" w:cs="Lucida Sans"/>
                <w:sz w:val="20"/>
                <w:szCs w:val="20"/>
              </w:rPr>
              <w:t>Weekly note</w:t>
            </w:r>
          </w:p>
        </w:tc>
        <w:tc>
          <w:tcPr>
            <w:tcW w:w="3210" w:type="dxa"/>
          </w:tcPr>
          <w:p w14:paraId="203B3E98" w14:textId="77777777" w:rsidR="007546D9" w:rsidRDefault="007546D9" w:rsidP="00206F96">
            <w:pPr>
              <w:jc w:val="right"/>
              <w:rPr>
                <w:rFonts w:ascii="Lucida Sans" w:eastAsia="Lucida Sans" w:hAnsi="Lucida Sans" w:cs="Lucida Sans"/>
                <w:sz w:val="20"/>
                <w:szCs w:val="20"/>
              </w:rPr>
            </w:pPr>
            <w:r>
              <w:rPr>
                <w:rFonts w:ascii="Lucida Sans" w:eastAsia="Lucida Sans" w:hAnsi="Lucida Sans" w:cs="Lucida Sans"/>
                <w:sz w:val="20"/>
                <w:szCs w:val="20"/>
              </w:rPr>
              <w:t>20%</w:t>
            </w:r>
          </w:p>
        </w:tc>
      </w:tr>
      <w:tr w:rsidR="007546D9" w14:paraId="3FFA4BD5" w14:textId="77777777" w:rsidTr="00206F96">
        <w:tc>
          <w:tcPr>
            <w:tcW w:w="6030" w:type="dxa"/>
          </w:tcPr>
          <w:p w14:paraId="08428069" w14:textId="77777777" w:rsidR="007546D9" w:rsidRDefault="007546D9" w:rsidP="00206F96">
            <w:pPr>
              <w:rPr>
                <w:rFonts w:ascii="Lucida Sans" w:eastAsia="Lucida Sans" w:hAnsi="Lucida Sans" w:cs="Lucida Sans"/>
                <w:sz w:val="20"/>
                <w:szCs w:val="20"/>
              </w:rPr>
            </w:pPr>
            <w:r>
              <w:rPr>
                <w:rFonts w:ascii="Lucida Sans" w:eastAsia="Lucida Sans" w:hAnsi="Lucida Sans" w:cs="Lucida Sans"/>
                <w:sz w:val="20"/>
                <w:szCs w:val="20"/>
              </w:rPr>
              <w:t>Group Presentation</w:t>
            </w:r>
          </w:p>
        </w:tc>
        <w:tc>
          <w:tcPr>
            <w:tcW w:w="3210" w:type="dxa"/>
          </w:tcPr>
          <w:p w14:paraId="7A44E461" w14:textId="77777777" w:rsidR="007546D9" w:rsidRDefault="007546D9" w:rsidP="00206F96">
            <w:pPr>
              <w:jc w:val="right"/>
              <w:rPr>
                <w:rFonts w:ascii="Lucida Sans" w:eastAsia="Lucida Sans" w:hAnsi="Lucida Sans" w:cs="Lucida Sans"/>
                <w:sz w:val="20"/>
                <w:szCs w:val="20"/>
              </w:rPr>
            </w:pPr>
            <w:r>
              <w:rPr>
                <w:rFonts w:ascii="Lucida Sans" w:eastAsia="Lucida Sans" w:hAnsi="Lucida Sans" w:cs="Lucida Sans"/>
                <w:sz w:val="20"/>
                <w:szCs w:val="20"/>
              </w:rPr>
              <w:t>20%</w:t>
            </w:r>
          </w:p>
        </w:tc>
      </w:tr>
      <w:tr w:rsidR="007546D9" w14:paraId="7826B728" w14:textId="77777777" w:rsidTr="00206F96">
        <w:tc>
          <w:tcPr>
            <w:tcW w:w="6030" w:type="dxa"/>
          </w:tcPr>
          <w:p w14:paraId="003C081E" w14:textId="77777777" w:rsidR="007546D9" w:rsidRDefault="007546D9" w:rsidP="00206F96">
            <w:pPr>
              <w:rPr>
                <w:rFonts w:ascii="Lucida Sans" w:eastAsia="Lucida Sans" w:hAnsi="Lucida Sans" w:cs="Lucida Sans"/>
                <w:sz w:val="20"/>
                <w:szCs w:val="20"/>
              </w:rPr>
            </w:pPr>
            <w:r>
              <w:rPr>
                <w:rFonts w:ascii="Lucida Sans" w:eastAsia="Lucida Sans" w:hAnsi="Lucida Sans" w:cs="Lucida Sans"/>
                <w:sz w:val="20"/>
                <w:szCs w:val="20"/>
              </w:rPr>
              <w:t>Midterm</w:t>
            </w:r>
          </w:p>
        </w:tc>
        <w:tc>
          <w:tcPr>
            <w:tcW w:w="3210" w:type="dxa"/>
          </w:tcPr>
          <w:p w14:paraId="1A10234B" w14:textId="77777777" w:rsidR="007546D9" w:rsidRDefault="007546D9" w:rsidP="00206F96">
            <w:pPr>
              <w:jc w:val="right"/>
              <w:rPr>
                <w:rFonts w:ascii="Lucida Sans" w:eastAsia="Lucida Sans" w:hAnsi="Lucida Sans" w:cs="Lucida Sans"/>
                <w:sz w:val="20"/>
                <w:szCs w:val="20"/>
              </w:rPr>
            </w:pPr>
            <w:r>
              <w:rPr>
                <w:rFonts w:ascii="Lucida Sans" w:eastAsia="Lucida Sans" w:hAnsi="Lucida Sans" w:cs="Lucida Sans"/>
                <w:sz w:val="20"/>
                <w:szCs w:val="20"/>
              </w:rPr>
              <w:t>20%</w:t>
            </w:r>
          </w:p>
        </w:tc>
      </w:tr>
      <w:tr w:rsidR="007546D9" w14:paraId="0C163C9F" w14:textId="77777777" w:rsidTr="00206F96">
        <w:tc>
          <w:tcPr>
            <w:tcW w:w="6030" w:type="dxa"/>
          </w:tcPr>
          <w:p w14:paraId="004D699C" w14:textId="77777777" w:rsidR="007546D9" w:rsidRDefault="007546D9" w:rsidP="00206F96">
            <w:pPr>
              <w:rPr>
                <w:rFonts w:ascii="Lucida Sans" w:eastAsia="Lucida Sans" w:hAnsi="Lucida Sans" w:cs="Lucida Sans"/>
                <w:sz w:val="20"/>
                <w:szCs w:val="20"/>
              </w:rPr>
            </w:pPr>
            <w:r>
              <w:rPr>
                <w:rFonts w:ascii="Lucida Sans" w:eastAsia="Lucida Sans" w:hAnsi="Lucida Sans" w:cs="Lucida Sans"/>
                <w:sz w:val="20"/>
                <w:szCs w:val="20"/>
              </w:rPr>
              <w:t>Final essay</w:t>
            </w:r>
          </w:p>
        </w:tc>
        <w:tc>
          <w:tcPr>
            <w:tcW w:w="3210" w:type="dxa"/>
          </w:tcPr>
          <w:p w14:paraId="34D936C0" w14:textId="77777777" w:rsidR="007546D9" w:rsidRDefault="007546D9" w:rsidP="00206F96">
            <w:pPr>
              <w:jc w:val="right"/>
              <w:rPr>
                <w:rFonts w:ascii="Lucida Sans" w:eastAsia="Lucida Sans" w:hAnsi="Lucida Sans" w:cs="Lucida Sans"/>
                <w:sz w:val="20"/>
                <w:szCs w:val="20"/>
              </w:rPr>
            </w:pPr>
            <w:r>
              <w:rPr>
                <w:rFonts w:ascii="Lucida Sans" w:eastAsia="Lucida Sans" w:hAnsi="Lucida Sans" w:cs="Lucida Sans"/>
                <w:sz w:val="20"/>
                <w:szCs w:val="20"/>
              </w:rPr>
              <w:t>30%</w:t>
            </w:r>
          </w:p>
        </w:tc>
      </w:tr>
    </w:tbl>
    <w:p w14:paraId="4C204B98" w14:textId="77777777" w:rsidR="007546D9" w:rsidRDefault="007546D9" w:rsidP="007546D9">
      <w:pPr>
        <w:rPr>
          <w:rFonts w:ascii="Lucida Sans" w:eastAsia="Lucida Sans" w:hAnsi="Lucida Sans" w:cs="Lucida Sans"/>
          <w:sz w:val="20"/>
          <w:szCs w:val="20"/>
        </w:rPr>
      </w:pPr>
    </w:p>
    <w:tbl>
      <w:tblPr>
        <w:tblW w:w="922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155"/>
        <w:gridCol w:w="1155"/>
        <w:gridCol w:w="1155"/>
        <w:gridCol w:w="1155"/>
        <w:gridCol w:w="1155"/>
        <w:gridCol w:w="1155"/>
        <w:gridCol w:w="1155"/>
      </w:tblGrid>
      <w:tr w:rsidR="007546D9" w14:paraId="581EB8F8" w14:textId="77777777" w:rsidTr="00206F96">
        <w:tc>
          <w:tcPr>
            <w:tcW w:w="1140" w:type="dxa"/>
            <w:shd w:val="clear" w:color="auto" w:fill="auto"/>
            <w:tcMar>
              <w:top w:w="100" w:type="dxa"/>
              <w:left w:w="100" w:type="dxa"/>
              <w:bottom w:w="100" w:type="dxa"/>
              <w:right w:w="100" w:type="dxa"/>
            </w:tcMar>
          </w:tcPr>
          <w:p w14:paraId="0E00EA07"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A0</w:t>
            </w:r>
          </w:p>
        </w:tc>
        <w:tc>
          <w:tcPr>
            <w:tcW w:w="1155" w:type="dxa"/>
            <w:shd w:val="clear" w:color="auto" w:fill="auto"/>
            <w:tcMar>
              <w:top w:w="100" w:type="dxa"/>
              <w:left w:w="100" w:type="dxa"/>
              <w:bottom w:w="100" w:type="dxa"/>
              <w:right w:w="100" w:type="dxa"/>
            </w:tcMar>
          </w:tcPr>
          <w:p w14:paraId="541EBFEB"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94-100</w:t>
            </w:r>
          </w:p>
        </w:tc>
        <w:tc>
          <w:tcPr>
            <w:tcW w:w="1155" w:type="dxa"/>
            <w:shd w:val="clear" w:color="auto" w:fill="auto"/>
            <w:tcMar>
              <w:top w:w="100" w:type="dxa"/>
              <w:left w:w="100" w:type="dxa"/>
              <w:bottom w:w="100" w:type="dxa"/>
              <w:right w:w="100" w:type="dxa"/>
            </w:tcMar>
          </w:tcPr>
          <w:p w14:paraId="3AB58F1C"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B+</w:t>
            </w:r>
          </w:p>
        </w:tc>
        <w:tc>
          <w:tcPr>
            <w:tcW w:w="1155" w:type="dxa"/>
            <w:shd w:val="clear" w:color="auto" w:fill="auto"/>
            <w:tcMar>
              <w:top w:w="100" w:type="dxa"/>
              <w:left w:w="100" w:type="dxa"/>
              <w:bottom w:w="100" w:type="dxa"/>
              <w:right w:w="100" w:type="dxa"/>
            </w:tcMar>
          </w:tcPr>
          <w:p w14:paraId="623FFEDC"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87-89</w:t>
            </w:r>
          </w:p>
        </w:tc>
        <w:tc>
          <w:tcPr>
            <w:tcW w:w="1155" w:type="dxa"/>
            <w:shd w:val="clear" w:color="auto" w:fill="auto"/>
            <w:tcMar>
              <w:top w:w="100" w:type="dxa"/>
              <w:left w:w="100" w:type="dxa"/>
              <w:bottom w:w="100" w:type="dxa"/>
              <w:right w:w="100" w:type="dxa"/>
            </w:tcMar>
          </w:tcPr>
          <w:p w14:paraId="4C212805"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C+</w:t>
            </w:r>
          </w:p>
        </w:tc>
        <w:tc>
          <w:tcPr>
            <w:tcW w:w="1155" w:type="dxa"/>
            <w:shd w:val="clear" w:color="auto" w:fill="auto"/>
            <w:tcMar>
              <w:top w:w="100" w:type="dxa"/>
              <w:left w:w="100" w:type="dxa"/>
              <w:bottom w:w="100" w:type="dxa"/>
              <w:right w:w="100" w:type="dxa"/>
            </w:tcMar>
          </w:tcPr>
          <w:p w14:paraId="2F092973"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77-79</w:t>
            </w:r>
          </w:p>
        </w:tc>
        <w:tc>
          <w:tcPr>
            <w:tcW w:w="1155" w:type="dxa"/>
            <w:shd w:val="clear" w:color="auto" w:fill="auto"/>
            <w:tcMar>
              <w:top w:w="100" w:type="dxa"/>
              <w:left w:w="100" w:type="dxa"/>
              <w:bottom w:w="100" w:type="dxa"/>
              <w:right w:w="100" w:type="dxa"/>
            </w:tcMar>
          </w:tcPr>
          <w:p w14:paraId="0D87EE42"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D</w:t>
            </w:r>
          </w:p>
        </w:tc>
        <w:tc>
          <w:tcPr>
            <w:tcW w:w="1155" w:type="dxa"/>
            <w:shd w:val="clear" w:color="auto" w:fill="auto"/>
            <w:tcMar>
              <w:top w:w="100" w:type="dxa"/>
              <w:left w:w="100" w:type="dxa"/>
              <w:bottom w:w="100" w:type="dxa"/>
              <w:right w:w="100" w:type="dxa"/>
            </w:tcMar>
          </w:tcPr>
          <w:p w14:paraId="32CC0669"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60-69</w:t>
            </w:r>
          </w:p>
        </w:tc>
      </w:tr>
      <w:tr w:rsidR="007546D9" w14:paraId="671F3CD6" w14:textId="77777777" w:rsidTr="00206F96">
        <w:tc>
          <w:tcPr>
            <w:tcW w:w="1140" w:type="dxa"/>
            <w:shd w:val="clear" w:color="auto" w:fill="auto"/>
            <w:tcMar>
              <w:top w:w="100" w:type="dxa"/>
              <w:left w:w="100" w:type="dxa"/>
              <w:bottom w:w="100" w:type="dxa"/>
              <w:right w:w="100" w:type="dxa"/>
            </w:tcMar>
          </w:tcPr>
          <w:p w14:paraId="2DAADF3B"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A-</w:t>
            </w:r>
          </w:p>
        </w:tc>
        <w:tc>
          <w:tcPr>
            <w:tcW w:w="1155" w:type="dxa"/>
            <w:shd w:val="clear" w:color="auto" w:fill="auto"/>
            <w:tcMar>
              <w:top w:w="100" w:type="dxa"/>
              <w:left w:w="100" w:type="dxa"/>
              <w:bottom w:w="100" w:type="dxa"/>
              <w:right w:w="100" w:type="dxa"/>
            </w:tcMar>
          </w:tcPr>
          <w:p w14:paraId="0F42ABCF"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90-93</w:t>
            </w:r>
          </w:p>
        </w:tc>
        <w:tc>
          <w:tcPr>
            <w:tcW w:w="1155" w:type="dxa"/>
            <w:shd w:val="clear" w:color="auto" w:fill="auto"/>
            <w:tcMar>
              <w:top w:w="100" w:type="dxa"/>
              <w:left w:w="100" w:type="dxa"/>
              <w:bottom w:w="100" w:type="dxa"/>
              <w:right w:w="100" w:type="dxa"/>
            </w:tcMar>
          </w:tcPr>
          <w:p w14:paraId="0BC5E1B8"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B0</w:t>
            </w:r>
          </w:p>
        </w:tc>
        <w:tc>
          <w:tcPr>
            <w:tcW w:w="1155" w:type="dxa"/>
            <w:shd w:val="clear" w:color="auto" w:fill="auto"/>
            <w:tcMar>
              <w:top w:w="100" w:type="dxa"/>
              <w:left w:w="100" w:type="dxa"/>
              <w:bottom w:w="100" w:type="dxa"/>
              <w:right w:w="100" w:type="dxa"/>
            </w:tcMar>
          </w:tcPr>
          <w:p w14:paraId="41710831"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83-86</w:t>
            </w:r>
          </w:p>
        </w:tc>
        <w:tc>
          <w:tcPr>
            <w:tcW w:w="1155" w:type="dxa"/>
            <w:shd w:val="clear" w:color="auto" w:fill="auto"/>
            <w:tcMar>
              <w:top w:w="100" w:type="dxa"/>
              <w:left w:w="100" w:type="dxa"/>
              <w:bottom w:w="100" w:type="dxa"/>
              <w:right w:w="100" w:type="dxa"/>
            </w:tcMar>
          </w:tcPr>
          <w:p w14:paraId="28540A0E"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C0</w:t>
            </w:r>
          </w:p>
        </w:tc>
        <w:tc>
          <w:tcPr>
            <w:tcW w:w="1155" w:type="dxa"/>
            <w:shd w:val="clear" w:color="auto" w:fill="auto"/>
            <w:tcMar>
              <w:top w:w="100" w:type="dxa"/>
              <w:left w:w="100" w:type="dxa"/>
              <w:bottom w:w="100" w:type="dxa"/>
              <w:right w:w="100" w:type="dxa"/>
            </w:tcMar>
          </w:tcPr>
          <w:p w14:paraId="3B129526"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73-76</w:t>
            </w:r>
          </w:p>
        </w:tc>
        <w:tc>
          <w:tcPr>
            <w:tcW w:w="1155" w:type="dxa"/>
            <w:shd w:val="clear" w:color="auto" w:fill="auto"/>
            <w:tcMar>
              <w:top w:w="100" w:type="dxa"/>
              <w:left w:w="100" w:type="dxa"/>
              <w:bottom w:w="100" w:type="dxa"/>
              <w:right w:w="100" w:type="dxa"/>
            </w:tcMar>
          </w:tcPr>
          <w:p w14:paraId="52F0B961"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F</w:t>
            </w:r>
          </w:p>
        </w:tc>
        <w:tc>
          <w:tcPr>
            <w:tcW w:w="1155" w:type="dxa"/>
            <w:shd w:val="clear" w:color="auto" w:fill="auto"/>
            <w:tcMar>
              <w:top w:w="100" w:type="dxa"/>
              <w:left w:w="100" w:type="dxa"/>
              <w:bottom w:w="100" w:type="dxa"/>
              <w:right w:w="100" w:type="dxa"/>
            </w:tcMar>
          </w:tcPr>
          <w:p w14:paraId="7804B1A0"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below 60</w:t>
            </w:r>
          </w:p>
        </w:tc>
      </w:tr>
      <w:tr w:rsidR="007546D9" w14:paraId="22E95ED7" w14:textId="77777777" w:rsidTr="00206F96">
        <w:tc>
          <w:tcPr>
            <w:tcW w:w="1140" w:type="dxa"/>
            <w:shd w:val="clear" w:color="auto" w:fill="auto"/>
            <w:tcMar>
              <w:top w:w="100" w:type="dxa"/>
              <w:left w:w="100" w:type="dxa"/>
              <w:bottom w:w="100" w:type="dxa"/>
              <w:right w:w="100" w:type="dxa"/>
            </w:tcMar>
          </w:tcPr>
          <w:p w14:paraId="346DC55E"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p>
        </w:tc>
        <w:tc>
          <w:tcPr>
            <w:tcW w:w="1155" w:type="dxa"/>
            <w:shd w:val="clear" w:color="auto" w:fill="auto"/>
            <w:tcMar>
              <w:top w:w="100" w:type="dxa"/>
              <w:left w:w="100" w:type="dxa"/>
              <w:bottom w:w="100" w:type="dxa"/>
              <w:right w:w="100" w:type="dxa"/>
            </w:tcMar>
          </w:tcPr>
          <w:p w14:paraId="72398901"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p>
        </w:tc>
        <w:tc>
          <w:tcPr>
            <w:tcW w:w="1155" w:type="dxa"/>
            <w:shd w:val="clear" w:color="auto" w:fill="auto"/>
            <w:tcMar>
              <w:top w:w="100" w:type="dxa"/>
              <w:left w:w="100" w:type="dxa"/>
              <w:bottom w:w="100" w:type="dxa"/>
              <w:right w:w="100" w:type="dxa"/>
            </w:tcMar>
          </w:tcPr>
          <w:p w14:paraId="2449CDBF"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B-</w:t>
            </w:r>
          </w:p>
        </w:tc>
        <w:tc>
          <w:tcPr>
            <w:tcW w:w="1155" w:type="dxa"/>
            <w:shd w:val="clear" w:color="auto" w:fill="auto"/>
            <w:tcMar>
              <w:top w:w="100" w:type="dxa"/>
              <w:left w:w="100" w:type="dxa"/>
              <w:bottom w:w="100" w:type="dxa"/>
              <w:right w:w="100" w:type="dxa"/>
            </w:tcMar>
          </w:tcPr>
          <w:p w14:paraId="3E66DEE5"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80-82</w:t>
            </w:r>
          </w:p>
        </w:tc>
        <w:tc>
          <w:tcPr>
            <w:tcW w:w="1155" w:type="dxa"/>
            <w:shd w:val="clear" w:color="auto" w:fill="auto"/>
            <w:tcMar>
              <w:top w:w="100" w:type="dxa"/>
              <w:left w:w="100" w:type="dxa"/>
              <w:bottom w:w="100" w:type="dxa"/>
              <w:right w:w="100" w:type="dxa"/>
            </w:tcMar>
          </w:tcPr>
          <w:p w14:paraId="0B81CE1D"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C-</w:t>
            </w:r>
          </w:p>
        </w:tc>
        <w:tc>
          <w:tcPr>
            <w:tcW w:w="1155" w:type="dxa"/>
            <w:shd w:val="clear" w:color="auto" w:fill="auto"/>
            <w:tcMar>
              <w:top w:w="100" w:type="dxa"/>
              <w:left w:w="100" w:type="dxa"/>
              <w:bottom w:w="100" w:type="dxa"/>
              <w:right w:w="100" w:type="dxa"/>
            </w:tcMar>
          </w:tcPr>
          <w:p w14:paraId="0DCCD6A0"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70-72</w:t>
            </w:r>
          </w:p>
        </w:tc>
        <w:tc>
          <w:tcPr>
            <w:tcW w:w="1155" w:type="dxa"/>
            <w:shd w:val="clear" w:color="auto" w:fill="auto"/>
            <w:tcMar>
              <w:top w:w="100" w:type="dxa"/>
              <w:left w:w="100" w:type="dxa"/>
              <w:bottom w:w="100" w:type="dxa"/>
              <w:right w:w="100" w:type="dxa"/>
            </w:tcMar>
          </w:tcPr>
          <w:p w14:paraId="0652726C"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p>
        </w:tc>
        <w:tc>
          <w:tcPr>
            <w:tcW w:w="1155" w:type="dxa"/>
            <w:shd w:val="clear" w:color="auto" w:fill="auto"/>
            <w:tcMar>
              <w:top w:w="100" w:type="dxa"/>
              <w:left w:w="100" w:type="dxa"/>
              <w:bottom w:w="100" w:type="dxa"/>
              <w:right w:w="100" w:type="dxa"/>
            </w:tcMar>
          </w:tcPr>
          <w:p w14:paraId="23FC58DA" w14:textId="77777777" w:rsidR="007546D9" w:rsidRDefault="007546D9" w:rsidP="00206F96">
            <w:pPr>
              <w:widowControl w:val="0"/>
              <w:pBdr>
                <w:top w:val="nil"/>
                <w:left w:val="nil"/>
                <w:bottom w:val="nil"/>
                <w:right w:val="nil"/>
                <w:between w:val="nil"/>
              </w:pBdr>
              <w:rPr>
                <w:rFonts w:ascii="Lucida Sans" w:eastAsia="Lucida Sans" w:hAnsi="Lucida Sans" w:cs="Lucida Sans"/>
                <w:sz w:val="20"/>
                <w:szCs w:val="20"/>
              </w:rPr>
            </w:pPr>
          </w:p>
        </w:tc>
      </w:tr>
    </w:tbl>
    <w:p w14:paraId="6DE8280F" w14:textId="77777777" w:rsidR="007546D9" w:rsidRDefault="007546D9" w:rsidP="007546D9">
      <w:pPr>
        <w:rPr>
          <w:rFonts w:ascii="Lucida Sans" w:eastAsia="Lucida Sans" w:hAnsi="Lucida Sans" w:cs="Lucida Sans"/>
          <w:sz w:val="20"/>
          <w:szCs w:val="20"/>
        </w:rPr>
      </w:pPr>
    </w:p>
    <w:p w14:paraId="7E55AC00" w14:textId="77777777" w:rsidR="007546D9" w:rsidRPr="00553CB0" w:rsidRDefault="007546D9" w:rsidP="007546D9">
      <w:pPr>
        <w:spacing w:line="276" w:lineRule="auto"/>
        <w:rPr>
          <w:rFonts w:ascii="Lucida Sans" w:eastAsia="Lucida Sans" w:hAnsi="Lucida Sans" w:cs="Lucida Sans"/>
          <w:b/>
          <w:bCs/>
          <w:sz w:val="20"/>
          <w:szCs w:val="20"/>
        </w:rPr>
      </w:pPr>
      <w:r w:rsidRPr="00553CB0">
        <w:rPr>
          <w:rFonts w:ascii="Lucida Sans" w:eastAsia="Lucida Sans" w:hAnsi="Lucida Sans" w:cs="Lucida Sans"/>
          <w:b/>
          <w:bCs/>
          <w:sz w:val="20"/>
          <w:szCs w:val="20"/>
        </w:rPr>
        <w:t>Expectations</w:t>
      </w:r>
    </w:p>
    <w:p w14:paraId="37B47310" w14:textId="77777777" w:rsidR="007546D9" w:rsidRDefault="007546D9" w:rsidP="007546D9">
      <w:pPr>
        <w:spacing w:line="276" w:lineRule="auto"/>
        <w:rPr>
          <w:rFonts w:ascii="Lucida Sans" w:eastAsia="Lucida Sans" w:hAnsi="Lucida Sans" w:cs="Lucida Sans"/>
          <w:sz w:val="20"/>
          <w:szCs w:val="20"/>
        </w:rPr>
      </w:pPr>
      <w:r w:rsidRPr="003D269A">
        <w:rPr>
          <w:rFonts w:ascii="Lucida Sans" w:eastAsia="Lucida Sans" w:hAnsi="Lucida Sans" w:cs="Lucida Sans"/>
          <w:sz w:val="20"/>
          <w:szCs w:val="20"/>
        </w:rPr>
        <w:t>Understanding other people’s lives comes from listening and trusting.</w:t>
      </w:r>
      <w:r>
        <w:rPr>
          <w:rFonts w:ascii="Lucida Sans" w:eastAsia="Lucida Sans" w:hAnsi="Lucida Sans" w:cs="Lucida Sans"/>
          <w:sz w:val="20"/>
          <w:szCs w:val="20"/>
        </w:rPr>
        <w:t xml:space="preserve"> Students are expected to participate in this course to learn knowledge, but they are also expected to learn how to respect and communicate well with others. </w:t>
      </w:r>
      <w:r w:rsidRPr="003D269A">
        <w:rPr>
          <w:rFonts w:ascii="Lucida Sans" w:eastAsia="Lucida Sans" w:hAnsi="Lucida Sans" w:cs="Lucida Sans"/>
          <w:sz w:val="20"/>
          <w:szCs w:val="20"/>
        </w:rPr>
        <w:t xml:space="preserve">Therefore, students are asked to actively participate in class with open mindsets, being encouraged to share their life experiences, thoughts, and feelings </w:t>
      </w:r>
      <w:r>
        <w:rPr>
          <w:rFonts w:ascii="Lucida Sans" w:eastAsia="Lucida Sans" w:hAnsi="Lucida Sans" w:cs="Lucida Sans"/>
          <w:sz w:val="20"/>
          <w:szCs w:val="20"/>
        </w:rPr>
        <w:t>as well as carefully</w:t>
      </w:r>
      <w:r w:rsidRPr="003D269A">
        <w:rPr>
          <w:rFonts w:ascii="Lucida Sans" w:eastAsia="Lucida Sans" w:hAnsi="Lucida Sans" w:cs="Lucida Sans"/>
          <w:sz w:val="20"/>
          <w:szCs w:val="20"/>
        </w:rPr>
        <w:t xml:space="preserve"> listen to others</w:t>
      </w:r>
      <w:r>
        <w:rPr>
          <w:rFonts w:ascii="Lucida Sans" w:eastAsia="Lucida Sans" w:hAnsi="Lucida Sans" w:cs="Lucida Sans"/>
          <w:sz w:val="20"/>
          <w:szCs w:val="20"/>
        </w:rPr>
        <w:t xml:space="preserve">. </w:t>
      </w:r>
    </w:p>
    <w:p w14:paraId="20AEF86B" w14:textId="77777777" w:rsidR="007546D9" w:rsidRDefault="007546D9" w:rsidP="007546D9">
      <w:pPr>
        <w:spacing w:line="276" w:lineRule="auto"/>
        <w:rPr>
          <w:rFonts w:ascii="Lucida Sans" w:eastAsia="Lucida Sans" w:hAnsi="Lucida Sans" w:cs="Lucida Sans"/>
          <w:b/>
          <w:sz w:val="20"/>
          <w:szCs w:val="20"/>
        </w:rPr>
      </w:pPr>
    </w:p>
    <w:p w14:paraId="737CDEE9" w14:textId="77777777" w:rsidR="007546D9" w:rsidRPr="00E1473A" w:rsidRDefault="007546D9" w:rsidP="007546D9">
      <w:pPr>
        <w:spacing w:line="276" w:lineRule="auto"/>
        <w:rPr>
          <w:rFonts w:ascii="Lucida Sans" w:eastAsia="Lucida Sans" w:hAnsi="Lucida Sans" w:cs="Lucida Sans"/>
          <w:b/>
          <w:bCs/>
          <w:i/>
          <w:iCs/>
          <w:sz w:val="20"/>
          <w:szCs w:val="20"/>
        </w:rPr>
      </w:pPr>
      <w:r w:rsidRPr="00E1473A">
        <w:rPr>
          <w:rFonts w:ascii="Lucida Sans" w:eastAsia="Lucida Sans" w:hAnsi="Lucida Sans" w:cs="Lucida Sans"/>
          <w:b/>
          <w:bCs/>
          <w:i/>
          <w:iCs/>
          <w:sz w:val="20"/>
          <w:szCs w:val="20"/>
        </w:rPr>
        <w:t>Late Policy:</w:t>
      </w:r>
    </w:p>
    <w:p w14:paraId="188079C6" w14:textId="77777777" w:rsidR="007546D9" w:rsidRDefault="007546D9" w:rsidP="007546D9">
      <w:p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Students are expected to submit assignments on due dates announced. Students will not get full points for their assignments if they submit theirs after the due dates. Assignments submitted more than 2 days after will not be accepted. Students should inform an instructor if they are in situations requiring additional days for completion (e.g., emergency, etc.).   </w:t>
      </w:r>
    </w:p>
    <w:p w14:paraId="13CC4E6A" w14:textId="77777777" w:rsidR="007546D9" w:rsidRDefault="007546D9" w:rsidP="007546D9">
      <w:pPr>
        <w:spacing w:line="276" w:lineRule="auto"/>
        <w:rPr>
          <w:rFonts w:ascii="Lucida Sans" w:eastAsia="Lucida Sans" w:hAnsi="Lucida Sans" w:cs="Lucida Sans"/>
          <w:sz w:val="20"/>
          <w:szCs w:val="20"/>
        </w:rPr>
      </w:pPr>
    </w:p>
    <w:p w14:paraId="1FE8F5CD" w14:textId="77777777" w:rsidR="007546D9" w:rsidRPr="001E34C5" w:rsidRDefault="007546D9" w:rsidP="007546D9">
      <w:pPr>
        <w:spacing w:line="276" w:lineRule="auto"/>
        <w:rPr>
          <w:rFonts w:ascii="Lucida Sans" w:eastAsia="Lucida Sans" w:hAnsi="Lucida Sans" w:cs="Lucida Sans"/>
          <w:b/>
          <w:bCs/>
          <w:i/>
          <w:iCs/>
          <w:sz w:val="20"/>
          <w:szCs w:val="20"/>
        </w:rPr>
      </w:pPr>
      <w:r w:rsidRPr="001E34C5">
        <w:rPr>
          <w:rFonts w:ascii="Lucida Sans" w:eastAsia="Lucida Sans" w:hAnsi="Lucida Sans" w:cs="Lucida Sans"/>
          <w:b/>
          <w:bCs/>
          <w:i/>
          <w:iCs/>
          <w:sz w:val="20"/>
          <w:szCs w:val="20"/>
        </w:rPr>
        <w:t>Attendance Policy:</w:t>
      </w:r>
    </w:p>
    <w:p w14:paraId="472A8347" w14:textId="77777777" w:rsidR="007546D9" w:rsidRPr="006A3211" w:rsidRDefault="007546D9" w:rsidP="007546D9">
      <w:pPr>
        <w:spacing w:line="276" w:lineRule="auto"/>
        <w:rPr>
          <w:rFonts w:ascii="Lucida Sans" w:eastAsia="Lucida Sans" w:hAnsi="Lucida Sans" w:cs="Lucida Sans"/>
          <w:sz w:val="20"/>
          <w:szCs w:val="20"/>
        </w:rPr>
      </w:pPr>
      <w:r w:rsidRPr="003D269A">
        <w:rPr>
          <w:rFonts w:ascii="Lucida Sans" w:eastAsia="Lucida Sans" w:hAnsi="Lucida Sans" w:cs="Lucida Sans"/>
          <w:sz w:val="20"/>
          <w:szCs w:val="20"/>
        </w:rPr>
        <w:t xml:space="preserve">Students can miss classes without an excuse up to two times; after that, students will lose 1% per absence. </w:t>
      </w:r>
      <w:r>
        <w:rPr>
          <w:rFonts w:ascii="Lucida Sans" w:eastAsia="Lucida Sans" w:hAnsi="Lucida Sans" w:cs="Lucida Sans"/>
          <w:sz w:val="20"/>
          <w:szCs w:val="20"/>
        </w:rPr>
        <w:t xml:space="preserve">If students miss classes more than five times, they will lose all credits for participation (10%). </w:t>
      </w:r>
    </w:p>
    <w:p w14:paraId="44FB1169" w14:textId="77777777" w:rsidR="007546D9" w:rsidRPr="006A3211" w:rsidRDefault="007546D9" w:rsidP="007546D9">
      <w:pPr>
        <w:spacing w:line="276" w:lineRule="auto"/>
        <w:rPr>
          <w:rFonts w:ascii="Lucida Sans" w:eastAsia="Lucida Sans" w:hAnsi="Lucida Sans" w:cs="Lucida Sans"/>
          <w:sz w:val="20"/>
          <w:szCs w:val="20"/>
        </w:rPr>
      </w:pPr>
    </w:p>
    <w:p w14:paraId="6ED7C215" w14:textId="77777777" w:rsidR="007546D9" w:rsidRPr="00F64F3E" w:rsidRDefault="007546D9" w:rsidP="007546D9">
      <w:pPr>
        <w:spacing w:line="276" w:lineRule="auto"/>
        <w:rPr>
          <w:rFonts w:ascii="Lucida Sans" w:eastAsia="Lucida Sans" w:hAnsi="Lucida Sans" w:cs="Lucida Sans"/>
          <w:b/>
          <w:bCs/>
          <w:i/>
          <w:iCs/>
          <w:sz w:val="20"/>
          <w:szCs w:val="20"/>
        </w:rPr>
      </w:pPr>
      <w:r w:rsidRPr="00F64F3E">
        <w:rPr>
          <w:rFonts w:ascii="Lucida Sans" w:eastAsia="Lucida Sans" w:hAnsi="Lucida Sans" w:cs="Lucida Sans"/>
          <w:b/>
          <w:bCs/>
          <w:i/>
          <w:iCs/>
          <w:sz w:val="20"/>
          <w:szCs w:val="20"/>
        </w:rPr>
        <w:t>Academic Integrity:</w:t>
      </w:r>
    </w:p>
    <w:p w14:paraId="663D90C5" w14:textId="77777777" w:rsidR="007546D9" w:rsidRDefault="007546D9" w:rsidP="007546D9">
      <w:pPr>
        <w:spacing w:line="276" w:lineRule="auto"/>
        <w:jc w:val="both"/>
        <w:rPr>
          <w:rFonts w:ascii="Lucida Sans" w:eastAsia="Lucida Sans" w:hAnsi="Lucida Sans" w:cs="Lucida Sans"/>
          <w:sz w:val="20"/>
          <w:szCs w:val="20"/>
        </w:rPr>
      </w:pPr>
      <w:r>
        <w:rPr>
          <w:rFonts w:ascii="Lucida Sans" w:eastAsia="Lucida Sans" w:hAnsi="Lucida Sans" w:cs="Lucida Sans"/>
          <w:sz w:val="20"/>
          <w:szCs w:val="20"/>
        </w:rPr>
        <w:t xml:space="preserve">Students are asked to abide by the Code of Academic Integrity. Cheating, plagiarism, and assistance from others (either human/nonhuman support) will all count as violations of academic integrity. Keeping academic integrity is one way that students can show their trustworthiness to an instructor. A better score does not indicate students’ improvement through this course. Please consult with an instructor if students want to know more about academic integrity. </w:t>
      </w:r>
    </w:p>
    <w:p w14:paraId="62E7BA0B" w14:textId="77777777" w:rsidR="007546D9" w:rsidRDefault="007546D9" w:rsidP="007546D9">
      <w:pPr>
        <w:spacing w:line="276" w:lineRule="auto"/>
        <w:rPr>
          <w:rFonts w:ascii="Lucida Sans" w:eastAsia="Lucida Sans" w:hAnsi="Lucida Sans" w:cs="Lucida Sans"/>
          <w:sz w:val="20"/>
          <w:szCs w:val="20"/>
        </w:rPr>
      </w:pPr>
    </w:p>
    <w:p w14:paraId="6ED92816" w14:textId="77777777" w:rsidR="007546D9" w:rsidRPr="003D269A" w:rsidRDefault="007546D9" w:rsidP="007546D9">
      <w:pPr>
        <w:spacing w:line="276" w:lineRule="auto"/>
        <w:jc w:val="both"/>
        <w:rPr>
          <w:rFonts w:ascii="Lucida Sans" w:eastAsia="Lucida Sans" w:hAnsi="Lucida Sans" w:cs="Lucida Sans"/>
          <w:b/>
          <w:bCs/>
          <w:i/>
          <w:iCs/>
          <w:sz w:val="20"/>
          <w:szCs w:val="20"/>
        </w:rPr>
      </w:pPr>
      <w:r w:rsidRPr="003D269A">
        <w:rPr>
          <w:rFonts w:ascii="Lucida Sans" w:eastAsia="Lucida Sans" w:hAnsi="Lucida Sans" w:cs="Lucida Sans"/>
          <w:b/>
          <w:bCs/>
          <w:i/>
          <w:iCs/>
          <w:sz w:val="20"/>
          <w:szCs w:val="20"/>
        </w:rPr>
        <w:t>Accommodation:</w:t>
      </w:r>
    </w:p>
    <w:p w14:paraId="1BE3CA02" w14:textId="77777777" w:rsidR="007546D9" w:rsidRDefault="007546D9" w:rsidP="007546D9">
      <w:p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If any accommodation is needed, please feel free to contact an instructor before the course starts or anytime during the course. </w:t>
      </w:r>
      <w:r w:rsidRPr="003D269A">
        <w:rPr>
          <w:rFonts w:ascii="Lucida Sans" w:eastAsia="Lucida Sans" w:hAnsi="Lucida Sans" w:cs="Lucida Sans"/>
          <w:sz w:val="20"/>
          <w:szCs w:val="20"/>
        </w:rPr>
        <w:t>As this course prioritizes mutual interactions among the course participants, students are highly encouraged to consult with an instructor and seek accommodation if needed.</w:t>
      </w:r>
    </w:p>
    <w:p w14:paraId="0CC96581"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lastRenderedPageBreak/>
        <w:t>Course Texts</w:t>
      </w:r>
    </w:p>
    <w:p w14:paraId="2547B0E0" w14:textId="77777777" w:rsidR="007546D9" w:rsidRDefault="007546D9" w:rsidP="007546D9">
      <w:p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Required Textbook: Wade, L. &amp; Ferree, M. M. (2019). </w:t>
      </w:r>
      <w:r>
        <w:rPr>
          <w:rFonts w:ascii="Lucida Sans" w:eastAsia="Lucida Sans" w:hAnsi="Lucida Sans" w:cs="Lucida Sans"/>
          <w:i/>
          <w:sz w:val="20"/>
          <w:szCs w:val="20"/>
        </w:rPr>
        <w:t xml:space="preserve">Gender: Ideas, interactions, institutions. Second edition. </w:t>
      </w:r>
      <w:r>
        <w:rPr>
          <w:rFonts w:ascii="Lucida Sans" w:eastAsia="Lucida Sans" w:hAnsi="Lucida Sans" w:cs="Lucida Sans"/>
          <w:sz w:val="20"/>
          <w:szCs w:val="20"/>
        </w:rPr>
        <w:t xml:space="preserve">W. W. Norton &amp; Company, INC. </w:t>
      </w:r>
    </w:p>
    <w:p w14:paraId="4A593EE4" w14:textId="77777777" w:rsidR="007546D9" w:rsidRDefault="007546D9" w:rsidP="007546D9">
      <w:p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 All required readings other than the textbook will be uploaded on CANVAS. </w:t>
      </w:r>
    </w:p>
    <w:p w14:paraId="5CCE8F89" w14:textId="77777777" w:rsidR="007546D9" w:rsidRDefault="007546D9" w:rsidP="007546D9">
      <w:pPr>
        <w:spacing w:line="276" w:lineRule="auto"/>
        <w:rPr>
          <w:rFonts w:ascii="Lucida Sans" w:eastAsia="Lucida Sans" w:hAnsi="Lucida Sans" w:cs="Lucida Sans"/>
          <w:b/>
          <w:sz w:val="20"/>
          <w:szCs w:val="20"/>
        </w:rPr>
      </w:pPr>
    </w:p>
    <w:p w14:paraId="7B656B62"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Course Schedule</w:t>
      </w:r>
    </w:p>
    <w:p w14:paraId="7CD58F06"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 xml:space="preserve"> </w:t>
      </w:r>
    </w:p>
    <w:p w14:paraId="27DCE61F"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Introduction to Gender Studies</w:t>
      </w:r>
    </w:p>
    <w:p w14:paraId="6075005C" w14:textId="77777777" w:rsidR="007546D9" w:rsidRDefault="007546D9" w:rsidP="007546D9">
      <w:pPr>
        <w:numPr>
          <w:ilvl w:val="0"/>
          <w:numId w:val="13"/>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Chapter 1. </w:t>
      </w:r>
    </w:p>
    <w:p w14:paraId="039BC61B" w14:textId="77777777" w:rsidR="007546D9" w:rsidRDefault="007546D9" w:rsidP="007546D9">
      <w:pPr>
        <w:spacing w:line="276" w:lineRule="auto"/>
        <w:rPr>
          <w:rFonts w:ascii="Lucida Sans" w:eastAsia="Lucida Sans" w:hAnsi="Lucida Sans" w:cs="Lucida Sans"/>
          <w:sz w:val="20"/>
          <w:szCs w:val="20"/>
        </w:rPr>
      </w:pPr>
    </w:p>
    <w:p w14:paraId="0A0BB6E1" w14:textId="77777777" w:rsidR="007546D9" w:rsidRDefault="007546D9" w:rsidP="007546D9">
      <w:pPr>
        <w:spacing w:line="276" w:lineRule="auto"/>
        <w:jc w:val="center"/>
        <w:rPr>
          <w:rFonts w:ascii="Lucida Sans" w:eastAsia="Lucida Sans" w:hAnsi="Lucida Sans" w:cs="Lucida Sans"/>
          <w:b/>
          <w:sz w:val="20"/>
          <w:szCs w:val="20"/>
        </w:rPr>
      </w:pPr>
      <w:r>
        <w:rPr>
          <w:rFonts w:ascii="Lucida Sans" w:eastAsia="Lucida Sans" w:hAnsi="Lucida Sans" w:cs="Lucida Sans"/>
          <w:b/>
          <w:sz w:val="20"/>
          <w:szCs w:val="20"/>
        </w:rPr>
        <w:t>PART ONE. THEORETICAL DEBATES ON GENDER</w:t>
      </w:r>
    </w:p>
    <w:p w14:paraId="7E738AA2" w14:textId="77777777" w:rsidR="007546D9" w:rsidRDefault="007546D9" w:rsidP="007546D9">
      <w:pPr>
        <w:spacing w:line="276" w:lineRule="auto"/>
        <w:rPr>
          <w:rFonts w:ascii="Lucida Sans" w:eastAsia="Lucida Sans" w:hAnsi="Lucida Sans" w:cs="Lucida Sans"/>
          <w:b/>
          <w:sz w:val="20"/>
          <w:szCs w:val="20"/>
        </w:rPr>
      </w:pPr>
    </w:p>
    <w:p w14:paraId="319A7232"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 xml:space="preserve">Understanding Sex </w:t>
      </w:r>
    </w:p>
    <w:p w14:paraId="0D1BC00F" w14:textId="77777777" w:rsidR="007546D9" w:rsidRDefault="007546D9" w:rsidP="007546D9">
      <w:pPr>
        <w:numPr>
          <w:ilvl w:val="0"/>
          <w:numId w:val="7"/>
        </w:numPr>
        <w:spacing w:line="276" w:lineRule="auto"/>
        <w:rPr>
          <w:rFonts w:ascii="Lucida Sans" w:eastAsia="Lucida Sans" w:hAnsi="Lucida Sans" w:cs="Lucida Sans"/>
          <w:sz w:val="20"/>
          <w:szCs w:val="20"/>
        </w:rPr>
      </w:pPr>
      <w:r>
        <w:rPr>
          <w:rFonts w:ascii="Lucida Sans" w:eastAsia="Lucida Sans" w:hAnsi="Lucida Sans" w:cs="Lucida Sans"/>
          <w:sz w:val="20"/>
          <w:szCs w:val="20"/>
        </w:rPr>
        <w:t>Chapter 2.</w:t>
      </w:r>
    </w:p>
    <w:p w14:paraId="7CA3B565" w14:textId="77777777" w:rsidR="007546D9" w:rsidRDefault="007546D9" w:rsidP="007546D9">
      <w:pPr>
        <w:numPr>
          <w:ilvl w:val="0"/>
          <w:numId w:val="7"/>
        </w:numPr>
        <w:spacing w:line="276" w:lineRule="auto"/>
        <w:rPr>
          <w:rFonts w:ascii="Lucida Sans" w:eastAsia="Lucida Sans" w:hAnsi="Lucida Sans" w:cs="Lucida Sans"/>
          <w:sz w:val="20"/>
          <w:szCs w:val="20"/>
        </w:rPr>
      </w:pPr>
      <w:proofErr w:type="spellStart"/>
      <w:r>
        <w:rPr>
          <w:rFonts w:ascii="Lucida Sans" w:eastAsia="Lucida Sans" w:hAnsi="Lucida Sans" w:cs="Lucida Sans"/>
          <w:sz w:val="20"/>
          <w:szCs w:val="20"/>
        </w:rPr>
        <w:t>Faysto</w:t>
      </w:r>
      <w:proofErr w:type="spellEnd"/>
      <w:r>
        <w:rPr>
          <w:rFonts w:ascii="Lucida Sans" w:eastAsia="Lucida Sans" w:hAnsi="Lucida Sans" w:cs="Lucida Sans"/>
          <w:sz w:val="20"/>
          <w:szCs w:val="20"/>
        </w:rPr>
        <w:t xml:space="preserve">-sterling, A. (2001). Two sexes are not enough. </w:t>
      </w:r>
      <w:hyperlink r:id="rId5">
        <w:r>
          <w:rPr>
            <w:rFonts w:ascii="Lucida Sans" w:eastAsia="Lucida Sans" w:hAnsi="Lucida Sans" w:cs="Lucida Sans"/>
            <w:color w:val="1155CC"/>
            <w:sz w:val="20"/>
            <w:szCs w:val="20"/>
            <w:u w:val="single"/>
          </w:rPr>
          <w:t>https://www.pbs.org/wgbh/nova/article/fausto-sterling/</w:t>
        </w:r>
      </w:hyperlink>
    </w:p>
    <w:p w14:paraId="2F72DB81" w14:textId="77777777" w:rsidR="007546D9" w:rsidRDefault="007546D9" w:rsidP="007546D9">
      <w:pPr>
        <w:numPr>
          <w:ilvl w:val="0"/>
          <w:numId w:val="7"/>
        </w:numPr>
        <w:spacing w:line="276" w:lineRule="auto"/>
        <w:rPr>
          <w:rFonts w:ascii="Lucida Sans" w:eastAsia="Lucida Sans" w:hAnsi="Lucida Sans" w:cs="Lucida Sans"/>
          <w:sz w:val="20"/>
          <w:szCs w:val="20"/>
        </w:rPr>
      </w:pPr>
      <w:r w:rsidRPr="00D97E17">
        <w:rPr>
          <w:rFonts w:ascii="Lucida Sans" w:eastAsia="Lucida Sans" w:hAnsi="Lucida Sans" w:cs="Lucida Sans"/>
          <w:sz w:val="20"/>
          <w:szCs w:val="20"/>
        </w:rPr>
        <w:t>Martin, E. (1991). The egg and the sperm: How science has constructed a romance based on stereotypical male-female roles. Signs: journal of women in culture and society, 16(3), 485-501.</w:t>
      </w:r>
    </w:p>
    <w:p w14:paraId="645BA86C" w14:textId="77777777" w:rsidR="007546D9" w:rsidRPr="00D97E17" w:rsidRDefault="007546D9" w:rsidP="007546D9">
      <w:pPr>
        <w:spacing w:line="276" w:lineRule="auto"/>
        <w:rPr>
          <w:rFonts w:ascii="Lucida Sans" w:eastAsia="Lucida Sans" w:hAnsi="Lucida Sans" w:cs="Lucida Sans"/>
          <w:sz w:val="20"/>
          <w:szCs w:val="20"/>
        </w:rPr>
      </w:pPr>
    </w:p>
    <w:p w14:paraId="2B5918CB" w14:textId="77777777" w:rsidR="007546D9" w:rsidRDefault="007546D9" w:rsidP="007546D9">
      <w:pPr>
        <w:spacing w:line="276" w:lineRule="auto"/>
        <w:rPr>
          <w:rFonts w:ascii="Lucida Sans" w:eastAsia="Lucida Sans" w:hAnsi="Lucida Sans" w:cs="Lucida Sans"/>
          <w:sz w:val="20"/>
          <w:szCs w:val="20"/>
        </w:rPr>
      </w:pPr>
      <w:r>
        <w:rPr>
          <w:rFonts w:ascii="Lucida Sans" w:eastAsia="Lucida Sans" w:hAnsi="Lucida Sans" w:cs="Lucida Sans"/>
          <w:b/>
          <w:sz w:val="20"/>
          <w:szCs w:val="20"/>
        </w:rPr>
        <w:t xml:space="preserve">The Social Construction of Gender </w:t>
      </w:r>
    </w:p>
    <w:p w14:paraId="1418EA42" w14:textId="77777777" w:rsidR="007546D9" w:rsidRDefault="007546D9" w:rsidP="007546D9">
      <w:pPr>
        <w:numPr>
          <w:ilvl w:val="0"/>
          <w:numId w:val="8"/>
        </w:numPr>
        <w:spacing w:line="276" w:lineRule="auto"/>
        <w:rPr>
          <w:rFonts w:ascii="Lucida Sans" w:eastAsia="Lucida Sans" w:hAnsi="Lucida Sans" w:cs="Lucida Sans"/>
          <w:sz w:val="20"/>
          <w:szCs w:val="20"/>
        </w:rPr>
      </w:pPr>
      <w:r>
        <w:rPr>
          <w:rFonts w:ascii="Lucida Sans" w:eastAsia="Lucida Sans" w:hAnsi="Lucida Sans" w:cs="Lucida Sans"/>
          <w:sz w:val="20"/>
          <w:szCs w:val="20"/>
        </w:rPr>
        <w:t>Chapter 3.</w:t>
      </w:r>
    </w:p>
    <w:p w14:paraId="1ADF9688" w14:textId="77777777" w:rsidR="007546D9" w:rsidRDefault="007546D9" w:rsidP="007546D9">
      <w:pPr>
        <w:numPr>
          <w:ilvl w:val="0"/>
          <w:numId w:val="8"/>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De Beauvoir, S. (1952). Introduction in </w:t>
      </w:r>
      <w:r>
        <w:rPr>
          <w:rFonts w:ascii="Lucida Sans" w:eastAsia="Lucida Sans" w:hAnsi="Lucida Sans" w:cs="Lucida Sans"/>
          <w:i/>
          <w:sz w:val="20"/>
          <w:szCs w:val="20"/>
        </w:rPr>
        <w:t xml:space="preserve">The Second Sex. </w:t>
      </w:r>
    </w:p>
    <w:p w14:paraId="0E9EADDC" w14:textId="77777777" w:rsidR="007546D9" w:rsidRDefault="007546D9" w:rsidP="007546D9">
      <w:pPr>
        <w:numPr>
          <w:ilvl w:val="0"/>
          <w:numId w:val="8"/>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Lorber, J. (1994). “Night to His Day”: The Social Construction of Gender. </w:t>
      </w:r>
      <w:r>
        <w:rPr>
          <w:rFonts w:ascii="Lucida Sans" w:eastAsia="Lucida Sans" w:hAnsi="Lucida Sans" w:cs="Lucida Sans"/>
          <w:i/>
          <w:sz w:val="20"/>
          <w:szCs w:val="20"/>
        </w:rPr>
        <w:t xml:space="preserve">Paradoxes of Gender. </w:t>
      </w:r>
    </w:p>
    <w:p w14:paraId="78808B37" w14:textId="77777777" w:rsidR="007546D9" w:rsidRDefault="007546D9" w:rsidP="007546D9">
      <w:pPr>
        <w:spacing w:line="276" w:lineRule="auto"/>
        <w:rPr>
          <w:rFonts w:ascii="Lucida Sans" w:eastAsia="Lucida Sans" w:hAnsi="Lucida Sans" w:cs="Lucida Sans"/>
          <w:sz w:val="20"/>
          <w:szCs w:val="20"/>
        </w:rPr>
      </w:pPr>
    </w:p>
    <w:p w14:paraId="7669A2F4"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Gender as Social Structure</w:t>
      </w:r>
    </w:p>
    <w:p w14:paraId="4D9D7316" w14:textId="77777777" w:rsidR="007546D9" w:rsidRDefault="007546D9" w:rsidP="007546D9">
      <w:pPr>
        <w:numPr>
          <w:ilvl w:val="0"/>
          <w:numId w:val="1"/>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Ridgeway, C. L. (2009). Framed Before We Know </w:t>
      </w:r>
      <w:proofErr w:type="gramStart"/>
      <w:r>
        <w:rPr>
          <w:rFonts w:ascii="Lucida Sans" w:eastAsia="Lucida Sans" w:hAnsi="Lucida Sans" w:cs="Lucida Sans"/>
          <w:sz w:val="20"/>
          <w:szCs w:val="20"/>
        </w:rPr>
        <w:t>It</w:t>
      </w:r>
      <w:proofErr w:type="gramEnd"/>
      <w:r>
        <w:rPr>
          <w:rFonts w:ascii="Lucida Sans" w:eastAsia="Lucida Sans" w:hAnsi="Lucida Sans" w:cs="Lucida Sans"/>
          <w:sz w:val="20"/>
          <w:szCs w:val="20"/>
        </w:rPr>
        <w:t xml:space="preserve">: How Gender Shapes Social Relations. </w:t>
      </w:r>
      <w:r>
        <w:rPr>
          <w:rFonts w:ascii="Lucida Sans" w:eastAsia="Lucida Sans" w:hAnsi="Lucida Sans" w:cs="Lucida Sans"/>
          <w:i/>
          <w:sz w:val="20"/>
          <w:szCs w:val="20"/>
        </w:rPr>
        <w:t>Gender and Society, 23</w:t>
      </w:r>
      <w:r>
        <w:rPr>
          <w:rFonts w:ascii="Lucida Sans" w:eastAsia="Lucida Sans" w:hAnsi="Lucida Sans" w:cs="Lucida Sans"/>
          <w:sz w:val="20"/>
          <w:szCs w:val="20"/>
        </w:rPr>
        <w:t>(2), 145-160.</w:t>
      </w:r>
    </w:p>
    <w:p w14:paraId="2C54E3FE" w14:textId="77777777" w:rsidR="007546D9" w:rsidRDefault="007546D9" w:rsidP="007546D9">
      <w:pPr>
        <w:numPr>
          <w:ilvl w:val="0"/>
          <w:numId w:val="1"/>
        </w:numPr>
        <w:spacing w:line="276" w:lineRule="auto"/>
        <w:rPr>
          <w:rFonts w:ascii="Lucida Sans" w:eastAsia="Lucida Sans" w:hAnsi="Lucida Sans" w:cs="Lucida Sans"/>
          <w:sz w:val="20"/>
          <w:szCs w:val="20"/>
        </w:rPr>
      </w:pPr>
      <w:proofErr w:type="spellStart"/>
      <w:r>
        <w:rPr>
          <w:rFonts w:ascii="Lucida Sans" w:eastAsia="Lucida Sans" w:hAnsi="Lucida Sans" w:cs="Lucida Sans"/>
          <w:sz w:val="20"/>
          <w:szCs w:val="20"/>
        </w:rPr>
        <w:t>Risman</w:t>
      </w:r>
      <w:proofErr w:type="spellEnd"/>
      <w:r>
        <w:rPr>
          <w:rFonts w:ascii="Lucida Sans" w:eastAsia="Lucida Sans" w:hAnsi="Lucida Sans" w:cs="Lucida Sans"/>
          <w:sz w:val="20"/>
          <w:szCs w:val="20"/>
        </w:rPr>
        <w:t xml:space="preserve">, B. J. (2004). Gender as Social Structure: Theory Wrestling with Activism. </w:t>
      </w:r>
      <w:r>
        <w:rPr>
          <w:rFonts w:ascii="Lucida Sans" w:eastAsia="Lucida Sans" w:hAnsi="Lucida Sans" w:cs="Lucida Sans"/>
          <w:i/>
          <w:sz w:val="20"/>
          <w:szCs w:val="20"/>
        </w:rPr>
        <w:t>Gender and Society, 148</w:t>
      </w:r>
      <w:r>
        <w:rPr>
          <w:rFonts w:ascii="Lucida Sans" w:eastAsia="Lucida Sans" w:hAnsi="Lucida Sans" w:cs="Lucida Sans"/>
          <w:sz w:val="20"/>
          <w:szCs w:val="20"/>
        </w:rPr>
        <w:t xml:space="preserve">, 29-50. </w:t>
      </w:r>
    </w:p>
    <w:p w14:paraId="4FBB4850" w14:textId="77777777" w:rsidR="007546D9" w:rsidRDefault="007546D9" w:rsidP="007546D9">
      <w:pPr>
        <w:spacing w:line="276" w:lineRule="auto"/>
        <w:rPr>
          <w:rFonts w:ascii="Lucida Sans" w:eastAsia="Lucida Sans" w:hAnsi="Lucida Sans" w:cs="Lucida Sans"/>
          <w:sz w:val="20"/>
          <w:szCs w:val="20"/>
        </w:rPr>
      </w:pPr>
    </w:p>
    <w:p w14:paraId="5ED1F203"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Gender as Performance</w:t>
      </w:r>
    </w:p>
    <w:p w14:paraId="373E4BD6" w14:textId="77777777" w:rsidR="007546D9" w:rsidRDefault="007546D9" w:rsidP="007546D9">
      <w:pPr>
        <w:numPr>
          <w:ilvl w:val="0"/>
          <w:numId w:val="3"/>
        </w:numPr>
        <w:spacing w:line="276" w:lineRule="auto"/>
        <w:rPr>
          <w:rFonts w:ascii="Lucida Sans" w:eastAsia="Lucida Sans" w:hAnsi="Lucida Sans" w:cs="Lucida Sans"/>
          <w:sz w:val="20"/>
          <w:szCs w:val="20"/>
        </w:rPr>
      </w:pPr>
      <w:r>
        <w:rPr>
          <w:rFonts w:ascii="Lucida Sans" w:eastAsia="Lucida Sans" w:hAnsi="Lucida Sans" w:cs="Lucida Sans"/>
          <w:sz w:val="20"/>
          <w:szCs w:val="20"/>
        </w:rPr>
        <w:t>Chapter 4.</w:t>
      </w:r>
    </w:p>
    <w:p w14:paraId="6BF0160C" w14:textId="77777777" w:rsidR="007546D9" w:rsidRDefault="007546D9" w:rsidP="007546D9">
      <w:pPr>
        <w:numPr>
          <w:ilvl w:val="0"/>
          <w:numId w:val="3"/>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West, C. &amp; Zimmerman, H. D. (1987). Doing Gender. Gender and Society, 1(2), 125-151. </w:t>
      </w:r>
    </w:p>
    <w:p w14:paraId="748ACB3C" w14:textId="77777777" w:rsidR="007546D9" w:rsidRDefault="007546D9" w:rsidP="007546D9">
      <w:pPr>
        <w:numPr>
          <w:ilvl w:val="0"/>
          <w:numId w:val="3"/>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Hollander, J. (2013). “I Demand More of People”: Accountability, Interaction, and Gender Change. Gender and Society, 27(1), 5-29. </w:t>
      </w:r>
    </w:p>
    <w:p w14:paraId="0BA3A6D3" w14:textId="77777777" w:rsidR="007546D9" w:rsidRDefault="007546D9" w:rsidP="007546D9">
      <w:pPr>
        <w:spacing w:line="276" w:lineRule="auto"/>
        <w:rPr>
          <w:rFonts w:ascii="Lucida Sans" w:eastAsia="Lucida Sans" w:hAnsi="Lucida Sans" w:cs="Lucida Sans"/>
          <w:sz w:val="20"/>
          <w:szCs w:val="20"/>
        </w:rPr>
      </w:pPr>
    </w:p>
    <w:p w14:paraId="2043A108"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Gender as Socialization</w:t>
      </w:r>
    </w:p>
    <w:p w14:paraId="5D85621B" w14:textId="77777777" w:rsidR="007546D9" w:rsidRDefault="007546D9" w:rsidP="007546D9">
      <w:pPr>
        <w:numPr>
          <w:ilvl w:val="0"/>
          <w:numId w:val="9"/>
        </w:numPr>
        <w:spacing w:line="276" w:lineRule="auto"/>
        <w:rPr>
          <w:rFonts w:ascii="Lucida Sans" w:eastAsia="Lucida Sans" w:hAnsi="Lucida Sans" w:cs="Lucida Sans"/>
          <w:sz w:val="20"/>
          <w:szCs w:val="20"/>
        </w:rPr>
      </w:pPr>
      <w:r>
        <w:rPr>
          <w:rFonts w:ascii="Lucida Sans" w:eastAsia="Lucida Sans" w:hAnsi="Lucida Sans" w:cs="Lucida Sans"/>
          <w:sz w:val="20"/>
          <w:szCs w:val="20"/>
        </w:rPr>
        <w:t>Chapter 8.</w:t>
      </w:r>
    </w:p>
    <w:p w14:paraId="61119A78" w14:textId="77777777" w:rsidR="007546D9" w:rsidRDefault="007546D9" w:rsidP="007546D9">
      <w:pPr>
        <w:numPr>
          <w:ilvl w:val="0"/>
          <w:numId w:val="9"/>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Adler, P. A., </w:t>
      </w:r>
      <w:proofErr w:type="spellStart"/>
      <w:r>
        <w:rPr>
          <w:rFonts w:ascii="Lucida Sans" w:eastAsia="Lucida Sans" w:hAnsi="Lucida Sans" w:cs="Lucida Sans"/>
          <w:sz w:val="20"/>
          <w:szCs w:val="20"/>
        </w:rPr>
        <w:t>Kless</w:t>
      </w:r>
      <w:proofErr w:type="spellEnd"/>
      <w:r>
        <w:rPr>
          <w:rFonts w:ascii="Lucida Sans" w:eastAsia="Lucida Sans" w:hAnsi="Lucida Sans" w:cs="Lucida Sans"/>
          <w:sz w:val="20"/>
          <w:szCs w:val="20"/>
        </w:rPr>
        <w:t xml:space="preserve">, S. J., &amp; Adler, P. (1992). Socialization to gender roles: Popularity among elementary school boys and girls. </w:t>
      </w:r>
      <w:r>
        <w:rPr>
          <w:rFonts w:ascii="Lucida Sans" w:eastAsia="Lucida Sans" w:hAnsi="Lucida Sans" w:cs="Lucida Sans"/>
          <w:i/>
          <w:sz w:val="20"/>
          <w:szCs w:val="20"/>
        </w:rPr>
        <w:t>Sociology of education</w:t>
      </w:r>
      <w:r>
        <w:rPr>
          <w:rFonts w:ascii="Lucida Sans" w:eastAsia="Lucida Sans" w:hAnsi="Lucida Sans" w:cs="Lucida Sans"/>
          <w:sz w:val="20"/>
          <w:szCs w:val="20"/>
        </w:rPr>
        <w:t>, 169-187.</w:t>
      </w:r>
    </w:p>
    <w:p w14:paraId="7B5FE6AD" w14:textId="77777777" w:rsidR="007546D9" w:rsidRDefault="007546D9" w:rsidP="007546D9">
      <w:pPr>
        <w:numPr>
          <w:ilvl w:val="0"/>
          <w:numId w:val="9"/>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Halpern, H. P., &amp; Perry-Jenkins, M. (2016). Parents’ gender ideology and gendered behavior as predictors of children’s gender-role attitudes: A longitudinal exploration. </w:t>
      </w:r>
      <w:r>
        <w:rPr>
          <w:rFonts w:ascii="Lucida Sans" w:eastAsia="Lucida Sans" w:hAnsi="Lucida Sans" w:cs="Lucida Sans"/>
          <w:i/>
          <w:sz w:val="20"/>
          <w:szCs w:val="20"/>
        </w:rPr>
        <w:t>Sex roles</w:t>
      </w:r>
      <w:r>
        <w:rPr>
          <w:rFonts w:ascii="Lucida Sans" w:eastAsia="Lucida Sans" w:hAnsi="Lucida Sans" w:cs="Lucida Sans"/>
          <w:sz w:val="20"/>
          <w:szCs w:val="20"/>
        </w:rPr>
        <w:t xml:space="preserve">, </w:t>
      </w:r>
      <w:r>
        <w:rPr>
          <w:rFonts w:ascii="Lucida Sans" w:eastAsia="Lucida Sans" w:hAnsi="Lucida Sans" w:cs="Lucida Sans"/>
          <w:i/>
          <w:sz w:val="20"/>
          <w:szCs w:val="20"/>
        </w:rPr>
        <w:t>74</w:t>
      </w:r>
      <w:r>
        <w:rPr>
          <w:rFonts w:ascii="Lucida Sans" w:eastAsia="Lucida Sans" w:hAnsi="Lucida Sans" w:cs="Lucida Sans"/>
          <w:sz w:val="20"/>
          <w:szCs w:val="20"/>
        </w:rPr>
        <w:t>, 527-542.</w:t>
      </w:r>
    </w:p>
    <w:p w14:paraId="29216912" w14:textId="77777777" w:rsidR="007546D9" w:rsidRDefault="007546D9" w:rsidP="007546D9">
      <w:pPr>
        <w:spacing w:line="276" w:lineRule="auto"/>
        <w:rPr>
          <w:rFonts w:ascii="Lucida Sans" w:eastAsia="Lucida Sans" w:hAnsi="Lucida Sans" w:cs="Lucida Sans"/>
          <w:sz w:val="20"/>
          <w:szCs w:val="20"/>
        </w:rPr>
      </w:pPr>
    </w:p>
    <w:p w14:paraId="01C89283"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Gender as Knowledge</w:t>
      </w:r>
    </w:p>
    <w:p w14:paraId="06A95D32" w14:textId="77777777" w:rsidR="007546D9" w:rsidRDefault="007546D9" w:rsidP="007546D9">
      <w:pPr>
        <w:numPr>
          <w:ilvl w:val="0"/>
          <w:numId w:val="10"/>
        </w:numPr>
        <w:spacing w:line="276" w:lineRule="auto"/>
        <w:rPr>
          <w:rFonts w:ascii="Lucida Sans" w:eastAsia="Lucida Sans" w:hAnsi="Lucida Sans" w:cs="Lucida Sans"/>
          <w:sz w:val="20"/>
          <w:szCs w:val="20"/>
        </w:rPr>
      </w:pPr>
      <w:r>
        <w:rPr>
          <w:rFonts w:ascii="Lucida Sans" w:eastAsia="Lucida Sans" w:hAnsi="Lucida Sans" w:cs="Lucida Sans"/>
          <w:sz w:val="20"/>
          <w:szCs w:val="20"/>
        </w:rPr>
        <w:lastRenderedPageBreak/>
        <w:t xml:space="preserve">Collins, P. H. (1990). The Social Construction of Black Feminist Thoughts. Signs, 14, 745-773. </w:t>
      </w:r>
    </w:p>
    <w:p w14:paraId="2A690416" w14:textId="77777777" w:rsidR="007546D9" w:rsidRDefault="007546D9" w:rsidP="007546D9">
      <w:pPr>
        <w:numPr>
          <w:ilvl w:val="0"/>
          <w:numId w:val="10"/>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Brody, L. R., &amp; Hall, J. A. (2008). Gender and emotion in context. </w:t>
      </w:r>
      <w:r>
        <w:rPr>
          <w:rFonts w:ascii="Lucida Sans" w:eastAsia="Lucida Sans" w:hAnsi="Lucida Sans" w:cs="Lucida Sans"/>
          <w:i/>
          <w:sz w:val="20"/>
          <w:szCs w:val="20"/>
        </w:rPr>
        <w:t>Handbook of emotions</w:t>
      </w:r>
      <w:r>
        <w:rPr>
          <w:rFonts w:ascii="Lucida Sans" w:eastAsia="Lucida Sans" w:hAnsi="Lucida Sans" w:cs="Lucida Sans"/>
          <w:sz w:val="20"/>
          <w:szCs w:val="20"/>
        </w:rPr>
        <w:t xml:space="preserve">, </w:t>
      </w:r>
      <w:r>
        <w:rPr>
          <w:rFonts w:ascii="Lucida Sans" w:eastAsia="Lucida Sans" w:hAnsi="Lucida Sans" w:cs="Lucida Sans"/>
          <w:i/>
          <w:sz w:val="20"/>
          <w:szCs w:val="20"/>
        </w:rPr>
        <w:t>3</w:t>
      </w:r>
      <w:r>
        <w:rPr>
          <w:rFonts w:ascii="Lucida Sans" w:eastAsia="Lucida Sans" w:hAnsi="Lucida Sans" w:cs="Lucida Sans"/>
          <w:sz w:val="20"/>
          <w:szCs w:val="20"/>
        </w:rPr>
        <w:t>, 395-408.</w:t>
      </w:r>
    </w:p>
    <w:p w14:paraId="19CE7DF5" w14:textId="77777777" w:rsidR="007546D9" w:rsidRDefault="007546D9" w:rsidP="007546D9">
      <w:pPr>
        <w:spacing w:line="276" w:lineRule="auto"/>
        <w:rPr>
          <w:rFonts w:ascii="Lucida Sans" w:eastAsia="Lucida Sans" w:hAnsi="Lucida Sans" w:cs="Lucida Sans"/>
          <w:sz w:val="20"/>
          <w:szCs w:val="20"/>
        </w:rPr>
      </w:pPr>
    </w:p>
    <w:p w14:paraId="21C2D428"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Gender and Intersectionality</w:t>
      </w:r>
    </w:p>
    <w:p w14:paraId="4A51C631" w14:textId="77777777" w:rsidR="007546D9" w:rsidRDefault="007546D9" w:rsidP="007546D9">
      <w:pPr>
        <w:numPr>
          <w:ilvl w:val="0"/>
          <w:numId w:val="14"/>
        </w:numPr>
        <w:spacing w:line="276" w:lineRule="auto"/>
        <w:rPr>
          <w:rFonts w:ascii="Lucida Sans" w:eastAsia="Lucida Sans" w:hAnsi="Lucida Sans" w:cs="Lucida Sans"/>
          <w:sz w:val="20"/>
          <w:szCs w:val="20"/>
        </w:rPr>
      </w:pPr>
      <w:r>
        <w:rPr>
          <w:rFonts w:ascii="Lucida Sans" w:eastAsia="Lucida Sans" w:hAnsi="Lucida Sans" w:cs="Lucida Sans"/>
          <w:sz w:val="20"/>
          <w:szCs w:val="20"/>
        </w:rPr>
        <w:t>Chapter 5.</w:t>
      </w:r>
    </w:p>
    <w:p w14:paraId="3E2D2077" w14:textId="77777777" w:rsidR="007546D9" w:rsidRDefault="007546D9" w:rsidP="007546D9">
      <w:pPr>
        <w:numPr>
          <w:ilvl w:val="0"/>
          <w:numId w:val="14"/>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Crenshaw, K. (1990). Mapping the margins: Intersectionality, identity politics, and violence against women of color. </w:t>
      </w:r>
      <w:r>
        <w:rPr>
          <w:rFonts w:ascii="Lucida Sans" w:eastAsia="Lucida Sans" w:hAnsi="Lucida Sans" w:cs="Lucida Sans"/>
          <w:i/>
          <w:sz w:val="20"/>
          <w:szCs w:val="20"/>
        </w:rPr>
        <w:t>Stan. L. Rev.</w:t>
      </w:r>
      <w:r>
        <w:rPr>
          <w:rFonts w:ascii="Lucida Sans" w:eastAsia="Lucida Sans" w:hAnsi="Lucida Sans" w:cs="Lucida Sans"/>
          <w:sz w:val="20"/>
          <w:szCs w:val="20"/>
        </w:rPr>
        <w:t xml:space="preserve">, </w:t>
      </w:r>
      <w:r>
        <w:rPr>
          <w:rFonts w:ascii="Lucida Sans" w:eastAsia="Lucida Sans" w:hAnsi="Lucida Sans" w:cs="Lucida Sans"/>
          <w:i/>
          <w:sz w:val="20"/>
          <w:szCs w:val="20"/>
        </w:rPr>
        <w:t>43</w:t>
      </w:r>
      <w:r>
        <w:rPr>
          <w:rFonts w:ascii="Lucida Sans" w:eastAsia="Lucida Sans" w:hAnsi="Lucida Sans" w:cs="Lucida Sans"/>
          <w:sz w:val="20"/>
          <w:szCs w:val="20"/>
        </w:rPr>
        <w:t>, 1241.</w:t>
      </w:r>
    </w:p>
    <w:p w14:paraId="644346D3" w14:textId="77777777" w:rsidR="007546D9" w:rsidRDefault="007546D9" w:rsidP="007546D9">
      <w:pPr>
        <w:spacing w:line="276" w:lineRule="auto"/>
        <w:rPr>
          <w:rFonts w:ascii="Lucida Sans" w:eastAsia="Lucida Sans" w:hAnsi="Lucida Sans" w:cs="Lucida Sans"/>
          <w:sz w:val="20"/>
          <w:szCs w:val="20"/>
        </w:rPr>
      </w:pPr>
    </w:p>
    <w:p w14:paraId="04010571"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Gender and Power — Hegemony, Masculinity and Femininity</w:t>
      </w:r>
    </w:p>
    <w:p w14:paraId="363A6C09" w14:textId="77777777" w:rsidR="007546D9" w:rsidRDefault="007546D9" w:rsidP="007546D9">
      <w:pPr>
        <w:numPr>
          <w:ilvl w:val="0"/>
          <w:numId w:val="12"/>
        </w:numPr>
        <w:spacing w:line="276" w:lineRule="auto"/>
        <w:rPr>
          <w:rFonts w:ascii="Lucida Sans" w:eastAsia="Lucida Sans" w:hAnsi="Lucida Sans" w:cs="Lucida Sans"/>
          <w:sz w:val="20"/>
          <w:szCs w:val="20"/>
        </w:rPr>
      </w:pPr>
      <w:r>
        <w:rPr>
          <w:rFonts w:ascii="Lucida Sans" w:eastAsia="Lucida Sans" w:hAnsi="Lucida Sans" w:cs="Lucida Sans"/>
          <w:sz w:val="20"/>
          <w:szCs w:val="20"/>
        </w:rPr>
        <w:t>Chapter 6 &amp; Chapter 7.</w:t>
      </w:r>
    </w:p>
    <w:p w14:paraId="7A4F60A5" w14:textId="77777777" w:rsidR="007546D9" w:rsidRDefault="007546D9" w:rsidP="007546D9">
      <w:pPr>
        <w:numPr>
          <w:ilvl w:val="0"/>
          <w:numId w:val="12"/>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Connel, R &amp; James, W. Messerschmidt. (2005). Hegemonic Masculinity: Rethinking the Concept. Gender and Society, 19, 829-859. </w:t>
      </w:r>
    </w:p>
    <w:p w14:paraId="523B8FCE" w14:textId="77777777" w:rsidR="007546D9" w:rsidRDefault="007546D9" w:rsidP="007546D9">
      <w:pPr>
        <w:spacing w:line="276" w:lineRule="auto"/>
        <w:rPr>
          <w:rFonts w:ascii="Lucida Sans" w:eastAsia="Lucida Sans" w:hAnsi="Lucida Sans" w:cs="Lucida Sans"/>
          <w:sz w:val="20"/>
          <w:szCs w:val="20"/>
        </w:rPr>
      </w:pPr>
    </w:p>
    <w:p w14:paraId="5208A109"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Sexuality</w:t>
      </w:r>
    </w:p>
    <w:p w14:paraId="3016AFE3" w14:textId="77777777" w:rsidR="007546D9"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Chapter 10.</w:t>
      </w:r>
    </w:p>
    <w:p w14:paraId="7166543B" w14:textId="77777777" w:rsidR="007546D9" w:rsidRDefault="007546D9" w:rsidP="007546D9">
      <w:pPr>
        <w:numPr>
          <w:ilvl w:val="0"/>
          <w:numId w:val="2"/>
        </w:numPr>
        <w:spacing w:line="276" w:lineRule="auto"/>
        <w:rPr>
          <w:rFonts w:ascii="Lucida Sans" w:eastAsia="Lucida Sans" w:hAnsi="Lucida Sans" w:cs="Lucida Sans"/>
          <w:sz w:val="20"/>
          <w:szCs w:val="20"/>
        </w:rPr>
      </w:pPr>
      <w:r w:rsidRPr="004D10B8">
        <w:rPr>
          <w:rFonts w:ascii="Lucida Sans" w:eastAsia="Lucida Sans" w:hAnsi="Lucida Sans" w:cs="Lucida Sans"/>
          <w:sz w:val="20"/>
          <w:szCs w:val="20"/>
        </w:rPr>
        <w:t>Pascoe, C. J. (2005). ‘Dude, you’re a fag’: Adolescent masculinity and the fag discourse. Sexualities, 8(3), 329-346.</w:t>
      </w:r>
    </w:p>
    <w:p w14:paraId="7DBA412F" w14:textId="77777777" w:rsidR="007546D9" w:rsidRDefault="007546D9" w:rsidP="007546D9">
      <w:pPr>
        <w:spacing w:line="276" w:lineRule="auto"/>
        <w:rPr>
          <w:rFonts w:ascii="Lucida Sans" w:eastAsia="Lucida Sans" w:hAnsi="Lucida Sans" w:cs="Lucida Sans"/>
          <w:sz w:val="20"/>
          <w:szCs w:val="20"/>
        </w:rPr>
      </w:pPr>
    </w:p>
    <w:tbl>
      <w:tblPr>
        <w:tblStyle w:val="TableGrid"/>
        <w:tblW w:w="0" w:type="auto"/>
        <w:tblLook w:val="04A0" w:firstRow="1" w:lastRow="0" w:firstColumn="1" w:lastColumn="0" w:noHBand="0" w:noVBand="1"/>
      </w:tblPr>
      <w:tblGrid>
        <w:gridCol w:w="9350"/>
      </w:tblGrid>
      <w:tr w:rsidR="007546D9" w14:paraId="2152D387" w14:textId="77777777" w:rsidTr="00206F96">
        <w:tc>
          <w:tcPr>
            <w:tcW w:w="9350" w:type="dxa"/>
          </w:tcPr>
          <w:p w14:paraId="6D639B89" w14:textId="77777777" w:rsidR="007546D9" w:rsidRPr="003A4E69" w:rsidRDefault="007546D9" w:rsidP="00206F96">
            <w:pPr>
              <w:spacing w:line="276" w:lineRule="auto"/>
              <w:jc w:val="center"/>
              <w:rPr>
                <w:rFonts w:ascii="Lucida Sans" w:eastAsia="Lucida Sans" w:hAnsi="Lucida Sans" w:cs="Lucida Sans"/>
                <w:b/>
                <w:i/>
                <w:sz w:val="20"/>
                <w:szCs w:val="20"/>
              </w:rPr>
            </w:pPr>
            <w:r>
              <w:rPr>
                <w:rFonts w:ascii="Lucida Sans" w:eastAsia="Lucida Sans" w:hAnsi="Lucida Sans" w:cs="Lucida Sans"/>
                <w:b/>
                <w:i/>
                <w:sz w:val="20"/>
                <w:szCs w:val="20"/>
              </w:rPr>
              <w:t>### DATE: [MIDTERM] ###</w:t>
            </w:r>
          </w:p>
        </w:tc>
      </w:tr>
    </w:tbl>
    <w:p w14:paraId="0189A628" w14:textId="77777777" w:rsidR="007546D9" w:rsidRDefault="007546D9" w:rsidP="007546D9">
      <w:pPr>
        <w:spacing w:line="276" w:lineRule="auto"/>
        <w:rPr>
          <w:rFonts w:ascii="Lucida Sans" w:eastAsia="Lucida Sans" w:hAnsi="Lucida Sans" w:cs="Lucida Sans"/>
          <w:sz w:val="20"/>
          <w:szCs w:val="20"/>
        </w:rPr>
      </w:pPr>
    </w:p>
    <w:p w14:paraId="18B80448" w14:textId="77777777" w:rsidR="007546D9" w:rsidRDefault="007546D9" w:rsidP="007546D9">
      <w:pPr>
        <w:spacing w:line="276" w:lineRule="auto"/>
        <w:jc w:val="center"/>
        <w:rPr>
          <w:rFonts w:ascii="Lucida Sans" w:eastAsia="Lucida Sans" w:hAnsi="Lucida Sans" w:cs="Lucida Sans"/>
          <w:b/>
          <w:sz w:val="20"/>
          <w:szCs w:val="20"/>
        </w:rPr>
      </w:pPr>
      <w:r>
        <w:rPr>
          <w:rFonts w:ascii="Lucida Sans" w:eastAsia="Lucida Sans" w:hAnsi="Lucida Sans" w:cs="Lucida Sans"/>
          <w:b/>
          <w:sz w:val="20"/>
          <w:szCs w:val="20"/>
        </w:rPr>
        <w:t>PART TWO. EMPIRICAL DEBATES ON GENDER</w:t>
      </w:r>
    </w:p>
    <w:p w14:paraId="6688F707" w14:textId="77777777" w:rsidR="007546D9" w:rsidRDefault="007546D9" w:rsidP="007546D9">
      <w:pPr>
        <w:spacing w:line="276" w:lineRule="auto"/>
        <w:rPr>
          <w:rFonts w:ascii="Lucida Sans" w:eastAsia="Lucida Sans" w:hAnsi="Lucida Sans" w:cs="Lucida Sans"/>
          <w:sz w:val="20"/>
          <w:szCs w:val="20"/>
        </w:rPr>
      </w:pPr>
    </w:p>
    <w:p w14:paraId="2F79A7B7"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Good Mother: Group Presentation #1</w:t>
      </w:r>
    </w:p>
    <w:p w14:paraId="6923E361" w14:textId="77777777" w:rsidR="007546D9" w:rsidRDefault="007546D9" w:rsidP="007546D9">
      <w:pPr>
        <w:numPr>
          <w:ilvl w:val="0"/>
          <w:numId w:val="16"/>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Lupton, D. (2000). 'A love/hate relationship': the ideals and experiences of first-time mothers. </w:t>
      </w:r>
      <w:r>
        <w:rPr>
          <w:rFonts w:ascii="Lucida Sans" w:eastAsia="Lucida Sans" w:hAnsi="Lucida Sans" w:cs="Lucida Sans"/>
          <w:i/>
          <w:sz w:val="20"/>
          <w:szCs w:val="20"/>
        </w:rPr>
        <w:t>Journal of Sociology</w:t>
      </w:r>
      <w:r>
        <w:rPr>
          <w:rFonts w:ascii="Lucida Sans" w:eastAsia="Lucida Sans" w:hAnsi="Lucida Sans" w:cs="Lucida Sans"/>
          <w:sz w:val="20"/>
          <w:szCs w:val="20"/>
        </w:rPr>
        <w:t xml:space="preserve">, </w:t>
      </w:r>
      <w:r>
        <w:rPr>
          <w:rFonts w:ascii="Lucida Sans" w:eastAsia="Lucida Sans" w:hAnsi="Lucida Sans" w:cs="Lucida Sans"/>
          <w:i/>
          <w:sz w:val="20"/>
          <w:szCs w:val="20"/>
        </w:rPr>
        <w:t>36</w:t>
      </w:r>
      <w:r>
        <w:rPr>
          <w:rFonts w:ascii="Lucida Sans" w:eastAsia="Lucida Sans" w:hAnsi="Lucida Sans" w:cs="Lucida Sans"/>
          <w:sz w:val="20"/>
          <w:szCs w:val="20"/>
        </w:rPr>
        <w:t>(1), 50-63.</w:t>
      </w:r>
    </w:p>
    <w:p w14:paraId="20D70085" w14:textId="77777777" w:rsidR="007546D9" w:rsidRDefault="007546D9" w:rsidP="007546D9">
      <w:pPr>
        <w:numPr>
          <w:ilvl w:val="0"/>
          <w:numId w:val="16"/>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Elliott, S., Powell, R., &amp; Brenton, J. (2015). Being a good mom: Low-income, black single mothers negotiate intensive mothering. </w:t>
      </w:r>
      <w:r>
        <w:rPr>
          <w:rFonts w:ascii="Lucida Sans" w:eastAsia="Lucida Sans" w:hAnsi="Lucida Sans" w:cs="Lucida Sans"/>
          <w:i/>
          <w:sz w:val="20"/>
          <w:szCs w:val="20"/>
        </w:rPr>
        <w:t>Journal of family issues</w:t>
      </w:r>
      <w:r>
        <w:rPr>
          <w:rFonts w:ascii="Lucida Sans" w:eastAsia="Lucida Sans" w:hAnsi="Lucida Sans" w:cs="Lucida Sans"/>
          <w:sz w:val="20"/>
          <w:szCs w:val="20"/>
        </w:rPr>
        <w:t xml:space="preserve">, </w:t>
      </w:r>
      <w:r>
        <w:rPr>
          <w:rFonts w:ascii="Lucida Sans" w:eastAsia="Lucida Sans" w:hAnsi="Lucida Sans" w:cs="Lucida Sans"/>
          <w:i/>
          <w:sz w:val="20"/>
          <w:szCs w:val="20"/>
        </w:rPr>
        <w:t>36</w:t>
      </w:r>
      <w:r>
        <w:rPr>
          <w:rFonts w:ascii="Lucida Sans" w:eastAsia="Lucida Sans" w:hAnsi="Lucida Sans" w:cs="Lucida Sans"/>
          <w:sz w:val="20"/>
          <w:szCs w:val="20"/>
        </w:rPr>
        <w:t>(3), 351-370.</w:t>
      </w:r>
    </w:p>
    <w:p w14:paraId="733BA097" w14:textId="77777777" w:rsidR="007546D9" w:rsidRDefault="007546D9" w:rsidP="007546D9">
      <w:pPr>
        <w:numPr>
          <w:ilvl w:val="0"/>
          <w:numId w:val="16"/>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Liamputtong, P. (2006). Motherhood and “moral career”: Discourses of good motherhood among Southeast Asian immigrant women in Australia. </w:t>
      </w:r>
      <w:r>
        <w:rPr>
          <w:rFonts w:ascii="Lucida Sans" w:eastAsia="Lucida Sans" w:hAnsi="Lucida Sans" w:cs="Lucida Sans"/>
          <w:i/>
          <w:sz w:val="20"/>
          <w:szCs w:val="20"/>
        </w:rPr>
        <w:t>Qualitative sociology</w:t>
      </w:r>
      <w:r>
        <w:rPr>
          <w:rFonts w:ascii="Lucida Sans" w:eastAsia="Lucida Sans" w:hAnsi="Lucida Sans" w:cs="Lucida Sans"/>
          <w:sz w:val="20"/>
          <w:szCs w:val="20"/>
        </w:rPr>
        <w:t xml:space="preserve">, </w:t>
      </w:r>
      <w:r>
        <w:rPr>
          <w:rFonts w:ascii="Lucida Sans" w:eastAsia="Lucida Sans" w:hAnsi="Lucida Sans" w:cs="Lucida Sans"/>
          <w:i/>
          <w:sz w:val="20"/>
          <w:szCs w:val="20"/>
        </w:rPr>
        <w:t>29</w:t>
      </w:r>
      <w:r>
        <w:rPr>
          <w:rFonts w:ascii="Lucida Sans" w:eastAsia="Lucida Sans" w:hAnsi="Lucida Sans" w:cs="Lucida Sans"/>
          <w:sz w:val="20"/>
          <w:szCs w:val="20"/>
        </w:rPr>
        <w:t>, 25-53.</w:t>
      </w:r>
    </w:p>
    <w:p w14:paraId="518CBC7D" w14:textId="77777777" w:rsidR="007546D9" w:rsidRDefault="007546D9" w:rsidP="007546D9">
      <w:pPr>
        <w:spacing w:line="276" w:lineRule="auto"/>
        <w:rPr>
          <w:rFonts w:ascii="Lucida Sans" w:eastAsia="Lucida Sans" w:hAnsi="Lucida Sans" w:cs="Lucida Sans"/>
          <w:sz w:val="20"/>
          <w:szCs w:val="20"/>
        </w:rPr>
      </w:pPr>
    </w:p>
    <w:p w14:paraId="1F27D603" w14:textId="77777777" w:rsidR="007546D9" w:rsidRPr="00435BC7" w:rsidRDefault="007546D9" w:rsidP="007546D9">
      <w:pPr>
        <w:spacing w:line="276" w:lineRule="auto"/>
        <w:rPr>
          <w:rFonts w:ascii="Lucida Sans" w:eastAsia="Lucida Sans" w:hAnsi="Lucida Sans" w:cs="Lucida Sans"/>
          <w:b/>
          <w:sz w:val="20"/>
          <w:szCs w:val="20"/>
        </w:rPr>
      </w:pPr>
      <w:r w:rsidRPr="00435BC7">
        <w:rPr>
          <w:rFonts w:ascii="Lucida Sans" w:eastAsia="Lucida Sans" w:hAnsi="Lucida Sans" w:cs="Lucida Sans"/>
          <w:b/>
          <w:bCs/>
          <w:sz w:val="20"/>
          <w:szCs w:val="20"/>
        </w:rPr>
        <w:t>Work-family balance: Group Presentation #</w:t>
      </w:r>
      <w:r>
        <w:rPr>
          <w:rFonts w:ascii="Lucida Sans" w:eastAsia="Lucida Sans" w:hAnsi="Lucida Sans" w:cs="Lucida Sans"/>
          <w:b/>
          <w:bCs/>
          <w:sz w:val="20"/>
          <w:szCs w:val="20"/>
        </w:rPr>
        <w:t>2</w:t>
      </w:r>
    </w:p>
    <w:p w14:paraId="5649F952" w14:textId="77777777" w:rsidR="007546D9"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Chapter 9</w:t>
      </w:r>
    </w:p>
    <w:p w14:paraId="6EEE9C86" w14:textId="77777777" w:rsidR="007546D9" w:rsidRPr="005567F1"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Hochschild, A., &amp; </w:t>
      </w:r>
      <w:proofErr w:type="spellStart"/>
      <w:r>
        <w:rPr>
          <w:rFonts w:ascii="Lucida Sans" w:eastAsia="Lucida Sans" w:hAnsi="Lucida Sans" w:cs="Lucida Sans"/>
          <w:sz w:val="20"/>
          <w:szCs w:val="20"/>
        </w:rPr>
        <w:t>Machung</w:t>
      </w:r>
      <w:proofErr w:type="spellEnd"/>
      <w:r>
        <w:rPr>
          <w:rFonts w:ascii="Lucida Sans" w:eastAsia="Lucida Sans" w:hAnsi="Lucida Sans" w:cs="Lucida Sans"/>
          <w:sz w:val="20"/>
          <w:szCs w:val="20"/>
        </w:rPr>
        <w:t xml:space="preserve">, A. (2012). </w:t>
      </w:r>
      <w:r>
        <w:rPr>
          <w:rFonts w:ascii="Lucida Sans" w:eastAsia="Lucida Sans" w:hAnsi="Lucida Sans" w:cs="Lucida Sans"/>
          <w:i/>
          <w:sz w:val="20"/>
          <w:szCs w:val="20"/>
        </w:rPr>
        <w:t>The second shift: Working families and the revolution at home</w:t>
      </w:r>
      <w:r>
        <w:rPr>
          <w:rFonts w:ascii="Lucida Sans" w:eastAsia="Lucida Sans" w:hAnsi="Lucida Sans" w:cs="Lucida Sans"/>
          <w:sz w:val="20"/>
          <w:szCs w:val="20"/>
        </w:rPr>
        <w:t>. Penguin. (excerpt)</w:t>
      </w:r>
    </w:p>
    <w:p w14:paraId="52F7A36F" w14:textId="77777777" w:rsidR="007546D9"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Blair-Loy, M. (2001). Cultural constructions of family schemas: The case of women finance executives. </w:t>
      </w:r>
      <w:r>
        <w:rPr>
          <w:rFonts w:ascii="Lucida Sans" w:eastAsia="Lucida Sans" w:hAnsi="Lucida Sans" w:cs="Lucida Sans"/>
          <w:i/>
          <w:sz w:val="20"/>
          <w:szCs w:val="20"/>
        </w:rPr>
        <w:t>Gender &amp; society</w:t>
      </w:r>
      <w:r>
        <w:rPr>
          <w:rFonts w:ascii="Lucida Sans" w:eastAsia="Lucida Sans" w:hAnsi="Lucida Sans" w:cs="Lucida Sans"/>
          <w:sz w:val="20"/>
          <w:szCs w:val="20"/>
        </w:rPr>
        <w:t xml:space="preserve">, </w:t>
      </w:r>
      <w:r>
        <w:rPr>
          <w:rFonts w:ascii="Lucida Sans" w:eastAsia="Lucida Sans" w:hAnsi="Lucida Sans" w:cs="Lucida Sans"/>
          <w:i/>
          <w:sz w:val="20"/>
          <w:szCs w:val="20"/>
        </w:rPr>
        <w:t>15</w:t>
      </w:r>
      <w:r>
        <w:rPr>
          <w:rFonts w:ascii="Lucida Sans" w:eastAsia="Lucida Sans" w:hAnsi="Lucida Sans" w:cs="Lucida Sans"/>
          <w:sz w:val="20"/>
          <w:szCs w:val="20"/>
        </w:rPr>
        <w:t>(5), 687-709.</w:t>
      </w:r>
    </w:p>
    <w:p w14:paraId="0145C29A" w14:textId="77777777" w:rsidR="007546D9"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Optional:</w:t>
      </w:r>
    </w:p>
    <w:p w14:paraId="6C474949" w14:textId="77777777" w:rsidR="007546D9" w:rsidRDefault="007546D9" w:rsidP="007546D9">
      <w:pPr>
        <w:pStyle w:val="ListParagraph"/>
        <w:numPr>
          <w:ilvl w:val="0"/>
          <w:numId w:val="15"/>
        </w:numPr>
        <w:spacing w:line="276" w:lineRule="auto"/>
        <w:rPr>
          <w:rFonts w:ascii="Lucida Sans" w:eastAsia="Lucida Sans" w:hAnsi="Lucida Sans" w:cs="Lucida Sans"/>
          <w:sz w:val="20"/>
          <w:szCs w:val="20"/>
        </w:rPr>
      </w:pPr>
      <w:r w:rsidRPr="003D269A">
        <w:rPr>
          <w:rFonts w:ascii="Lucida Sans" w:eastAsia="Lucida Sans" w:hAnsi="Lucida Sans" w:cs="Lucida Sans"/>
          <w:sz w:val="20"/>
          <w:szCs w:val="20"/>
        </w:rPr>
        <w:t xml:space="preserve">How the Pandemic Could Finally End the Mommy Wars. Time. </w:t>
      </w:r>
      <w:hyperlink r:id="rId6" w:history="1">
        <w:r w:rsidRPr="00BB4066">
          <w:rPr>
            <w:rStyle w:val="Hyperlink"/>
            <w:rFonts w:ascii="Lucida Sans" w:eastAsia="Lucida Sans" w:hAnsi="Lucida Sans" w:cs="Lucida Sans"/>
            <w:sz w:val="20"/>
            <w:szCs w:val="20"/>
          </w:rPr>
          <w:t>https://time.com/6130336/mommy-wars-pandemic/\</w:t>
        </w:r>
      </w:hyperlink>
    </w:p>
    <w:p w14:paraId="05D37055" w14:textId="77777777" w:rsidR="007546D9" w:rsidRPr="005567F1" w:rsidRDefault="007546D9" w:rsidP="007546D9">
      <w:pPr>
        <w:numPr>
          <w:ilvl w:val="0"/>
          <w:numId w:val="15"/>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Stone, P., &amp; Lovejoy, M. (2004). Fast-track women and the “choice” to stay home. </w:t>
      </w:r>
      <w:r>
        <w:rPr>
          <w:rFonts w:ascii="Lucida Sans" w:eastAsia="Lucida Sans" w:hAnsi="Lucida Sans" w:cs="Lucida Sans"/>
          <w:i/>
          <w:sz w:val="20"/>
          <w:szCs w:val="20"/>
        </w:rPr>
        <w:t>The Annals of the American Academy of Political and Social Science</w:t>
      </w:r>
      <w:r>
        <w:rPr>
          <w:rFonts w:ascii="Lucida Sans" w:eastAsia="Lucida Sans" w:hAnsi="Lucida Sans" w:cs="Lucida Sans"/>
          <w:sz w:val="20"/>
          <w:szCs w:val="20"/>
        </w:rPr>
        <w:t xml:space="preserve">, </w:t>
      </w:r>
      <w:r>
        <w:rPr>
          <w:rFonts w:ascii="Lucida Sans" w:eastAsia="Lucida Sans" w:hAnsi="Lucida Sans" w:cs="Lucida Sans"/>
          <w:i/>
          <w:sz w:val="20"/>
          <w:szCs w:val="20"/>
        </w:rPr>
        <w:t>596</w:t>
      </w:r>
      <w:r>
        <w:rPr>
          <w:rFonts w:ascii="Lucida Sans" w:eastAsia="Lucida Sans" w:hAnsi="Lucida Sans" w:cs="Lucida Sans"/>
          <w:sz w:val="20"/>
          <w:szCs w:val="20"/>
        </w:rPr>
        <w:t>(1), 62-83.</w:t>
      </w:r>
    </w:p>
    <w:p w14:paraId="1B8920A8" w14:textId="77777777" w:rsidR="007546D9" w:rsidRDefault="007546D9" w:rsidP="007546D9">
      <w:pPr>
        <w:spacing w:line="276" w:lineRule="auto"/>
        <w:rPr>
          <w:rFonts w:ascii="Lucida Sans" w:eastAsia="Lucida Sans" w:hAnsi="Lucida Sans" w:cs="Lucida Sans"/>
          <w:b/>
          <w:sz w:val="20"/>
          <w:szCs w:val="20"/>
        </w:rPr>
      </w:pPr>
    </w:p>
    <w:p w14:paraId="76B69436"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Family: Group Presentation #3</w:t>
      </w:r>
    </w:p>
    <w:p w14:paraId="5560CAE2" w14:textId="77777777" w:rsidR="007546D9"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Chapter 11. </w:t>
      </w:r>
    </w:p>
    <w:p w14:paraId="7D543643" w14:textId="77777777" w:rsidR="007546D9"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lastRenderedPageBreak/>
        <w:t xml:space="preserve">Moore, M. (2011). </w:t>
      </w:r>
      <w:r>
        <w:rPr>
          <w:rFonts w:ascii="Lucida Sans" w:eastAsia="Lucida Sans" w:hAnsi="Lucida Sans" w:cs="Lucida Sans"/>
          <w:i/>
          <w:sz w:val="20"/>
          <w:szCs w:val="20"/>
        </w:rPr>
        <w:t>Invisible families: Gay identities, relationships, and motherhood among Black women</w:t>
      </w:r>
      <w:r>
        <w:rPr>
          <w:rFonts w:ascii="Lucida Sans" w:eastAsia="Lucida Sans" w:hAnsi="Lucida Sans" w:cs="Lucida Sans"/>
          <w:sz w:val="20"/>
          <w:szCs w:val="20"/>
        </w:rPr>
        <w:t>. Univ of California Press. (excerpts)</w:t>
      </w:r>
    </w:p>
    <w:p w14:paraId="22B29357" w14:textId="77777777" w:rsidR="007546D9" w:rsidRPr="00435BC7" w:rsidRDefault="007546D9" w:rsidP="007546D9">
      <w:pPr>
        <w:numPr>
          <w:ilvl w:val="0"/>
          <w:numId w:val="2"/>
        </w:numPr>
        <w:spacing w:line="276" w:lineRule="auto"/>
        <w:rPr>
          <w:rFonts w:ascii="Lucida Sans" w:eastAsia="Lucida Sans" w:hAnsi="Lucida Sans" w:cs="Lucida Sans"/>
          <w:sz w:val="20"/>
          <w:szCs w:val="20"/>
        </w:rPr>
      </w:pPr>
      <w:proofErr w:type="spellStart"/>
      <w:r>
        <w:rPr>
          <w:rFonts w:ascii="Lucida Sans" w:eastAsia="Lucida Sans" w:hAnsi="Lucida Sans" w:cs="Lucida Sans"/>
          <w:sz w:val="20"/>
          <w:szCs w:val="20"/>
        </w:rPr>
        <w:t>Rehel</w:t>
      </w:r>
      <w:proofErr w:type="spellEnd"/>
      <w:r>
        <w:rPr>
          <w:rFonts w:ascii="Lucida Sans" w:eastAsia="Lucida Sans" w:hAnsi="Lucida Sans" w:cs="Lucida Sans"/>
          <w:sz w:val="20"/>
          <w:szCs w:val="20"/>
        </w:rPr>
        <w:t xml:space="preserve">, E. M. (2014). When dad stays home too: Paternity leave, gender, and parenting. </w:t>
      </w:r>
      <w:r>
        <w:rPr>
          <w:rFonts w:ascii="Lucida Sans" w:eastAsia="Lucida Sans" w:hAnsi="Lucida Sans" w:cs="Lucida Sans"/>
          <w:i/>
          <w:sz w:val="20"/>
          <w:szCs w:val="20"/>
        </w:rPr>
        <w:t>Gender &amp; Society</w:t>
      </w:r>
      <w:r>
        <w:rPr>
          <w:rFonts w:ascii="Lucida Sans" w:eastAsia="Lucida Sans" w:hAnsi="Lucida Sans" w:cs="Lucida Sans"/>
          <w:sz w:val="20"/>
          <w:szCs w:val="20"/>
        </w:rPr>
        <w:t xml:space="preserve">, </w:t>
      </w:r>
      <w:r>
        <w:rPr>
          <w:rFonts w:ascii="Lucida Sans" w:eastAsia="Lucida Sans" w:hAnsi="Lucida Sans" w:cs="Lucida Sans"/>
          <w:i/>
          <w:sz w:val="20"/>
          <w:szCs w:val="20"/>
        </w:rPr>
        <w:t>28</w:t>
      </w:r>
      <w:r>
        <w:rPr>
          <w:rFonts w:ascii="Lucida Sans" w:eastAsia="Lucida Sans" w:hAnsi="Lucida Sans" w:cs="Lucida Sans"/>
          <w:sz w:val="20"/>
          <w:szCs w:val="20"/>
        </w:rPr>
        <w:t>(1), 110-132.</w:t>
      </w:r>
      <w:r>
        <w:rPr>
          <w:rFonts w:ascii="Lucida Sans" w:eastAsia="Lucida Sans" w:hAnsi="Lucida Sans" w:cs="Lucida Sans"/>
          <w:sz w:val="20"/>
          <w:szCs w:val="20"/>
        </w:rPr>
        <w:tab/>
      </w:r>
      <w:r>
        <w:rPr>
          <w:rFonts w:ascii="Lucida Sans" w:eastAsia="Lucida Sans" w:hAnsi="Lucida Sans" w:cs="Lucida Sans"/>
          <w:sz w:val="20"/>
          <w:szCs w:val="20"/>
        </w:rPr>
        <w:tab/>
      </w:r>
    </w:p>
    <w:p w14:paraId="37CB32C5" w14:textId="77777777" w:rsidR="007546D9" w:rsidRPr="00435BC7" w:rsidRDefault="007546D9" w:rsidP="007546D9">
      <w:pPr>
        <w:spacing w:line="276" w:lineRule="auto"/>
        <w:rPr>
          <w:rFonts w:ascii="Lucida Sans" w:eastAsia="Lucida Sans" w:hAnsi="Lucida Sans" w:cs="Lucida Sans"/>
          <w:bCs/>
          <w:sz w:val="20"/>
          <w:szCs w:val="20"/>
        </w:rPr>
      </w:pPr>
    </w:p>
    <w:p w14:paraId="096771F5" w14:textId="77777777" w:rsidR="007546D9" w:rsidRPr="00435BC7" w:rsidRDefault="007546D9" w:rsidP="007546D9">
      <w:pPr>
        <w:spacing w:line="276" w:lineRule="auto"/>
        <w:rPr>
          <w:rFonts w:ascii="Lucida Sans" w:eastAsia="Lucida Sans" w:hAnsi="Lucida Sans" w:cs="Lucida Sans"/>
          <w:b/>
          <w:sz w:val="20"/>
          <w:szCs w:val="20"/>
        </w:rPr>
      </w:pPr>
      <w:r w:rsidRPr="00435BC7">
        <w:rPr>
          <w:rFonts w:ascii="Lucida Sans" w:eastAsia="Lucida Sans" w:hAnsi="Lucida Sans" w:cs="Lucida Sans"/>
          <w:b/>
          <w:sz w:val="20"/>
          <w:szCs w:val="20"/>
        </w:rPr>
        <w:t>Workplace: Group Presentation #4</w:t>
      </w:r>
    </w:p>
    <w:p w14:paraId="608B74EE" w14:textId="77777777" w:rsidR="007546D9"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Chapter 12. </w:t>
      </w:r>
    </w:p>
    <w:p w14:paraId="6111BFC0" w14:textId="77777777" w:rsidR="007546D9"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Cotter, D. A., Hermsen, J. M., Ovadia, S., &amp; </w:t>
      </w:r>
      <w:proofErr w:type="spellStart"/>
      <w:r>
        <w:rPr>
          <w:rFonts w:ascii="Lucida Sans" w:eastAsia="Lucida Sans" w:hAnsi="Lucida Sans" w:cs="Lucida Sans"/>
          <w:sz w:val="20"/>
          <w:szCs w:val="20"/>
        </w:rPr>
        <w:t>Vanneman</w:t>
      </w:r>
      <w:proofErr w:type="spellEnd"/>
      <w:r>
        <w:rPr>
          <w:rFonts w:ascii="Lucida Sans" w:eastAsia="Lucida Sans" w:hAnsi="Lucida Sans" w:cs="Lucida Sans"/>
          <w:sz w:val="20"/>
          <w:szCs w:val="20"/>
        </w:rPr>
        <w:t xml:space="preserve">, R. (2001). The glass ceiling effect. </w:t>
      </w:r>
      <w:r>
        <w:rPr>
          <w:rFonts w:ascii="Lucida Sans" w:eastAsia="Lucida Sans" w:hAnsi="Lucida Sans" w:cs="Lucida Sans"/>
          <w:i/>
          <w:sz w:val="20"/>
          <w:szCs w:val="20"/>
        </w:rPr>
        <w:t>Social forces</w:t>
      </w:r>
      <w:r>
        <w:rPr>
          <w:rFonts w:ascii="Lucida Sans" w:eastAsia="Lucida Sans" w:hAnsi="Lucida Sans" w:cs="Lucida Sans"/>
          <w:sz w:val="20"/>
          <w:szCs w:val="20"/>
        </w:rPr>
        <w:t xml:space="preserve">, </w:t>
      </w:r>
      <w:r>
        <w:rPr>
          <w:rFonts w:ascii="Lucida Sans" w:eastAsia="Lucida Sans" w:hAnsi="Lucida Sans" w:cs="Lucida Sans"/>
          <w:i/>
          <w:sz w:val="20"/>
          <w:szCs w:val="20"/>
        </w:rPr>
        <w:t>80</w:t>
      </w:r>
      <w:r>
        <w:rPr>
          <w:rFonts w:ascii="Lucida Sans" w:eastAsia="Lucida Sans" w:hAnsi="Lucida Sans" w:cs="Lucida Sans"/>
          <w:sz w:val="20"/>
          <w:szCs w:val="20"/>
        </w:rPr>
        <w:t>(2), 655-681.</w:t>
      </w:r>
    </w:p>
    <w:p w14:paraId="00F61B2B" w14:textId="77777777" w:rsidR="007546D9" w:rsidRPr="007D2EEB"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Castilla, E. J. (2008). Gender, race, and meritocracy in organizational careers. </w:t>
      </w:r>
      <w:r>
        <w:rPr>
          <w:rFonts w:ascii="Lucida Sans" w:eastAsia="Lucida Sans" w:hAnsi="Lucida Sans" w:cs="Lucida Sans"/>
          <w:i/>
          <w:sz w:val="20"/>
          <w:szCs w:val="20"/>
        </w:rPr>
        <w:t>American journal of sociology</w:t>
      </w:r>
      <w:r>
        <w:rPr>
          <w:rFonts w:ascii="Lucida Sans" w:eastAsia="Lucida Sans" w:hAnsi="Lucida Sans" w:cs="Lucida Sans"/>
          <w:sz w:val="20"/>
          <w:szCs w:val="20"/>
        </w:rPr>
        <w:t xml:space="preserve">, </w:t>
      </w:r>
      <w:r>
        <w:rPr>
          <w:rFonts w:ascii="Lucida Sans" w:eastAsia="Lucida Sans" w:hAnsi="Lucida Sans" w:cs="Lucida Sans"/>
          <w:i/>
          <w:sz w:val="20"/>
          <w:szCs w:val="20"/>
        </w:rPr>
        <w:t>113</w:t>
      </w:r>
      <w:r>
        <w:rPr>
          <w:rFonts w:ascii="Lucida Sans" w:eastAsia="Lucida Sans" w:hAnsi="Lucida Sans" w:cs="Lucida Sans"/>
          <w:sz w:val="20"/>
          <w:szCs w:val="20"/>
        </w:rPr>
        <w:t>(6), 1479-1526.</w:t>
      </w:r>
    </w:p>
    <w:p w14:paraId="7C7D021B" w14:textId="77777777" w:rsidR="007546D9" w:rsidRDefault="007546D9" w:rsidP="007546D9">
      <w:pPr>
        <w:spacing w:line="276" w:lineRule="auto"/>
        <w:rPr>
          <w:rFonts w:ascii="Lucida Sans" w:eastAsia="Lucida Sans" w:hAnsi="Lucida Sans" w:cs="Lucida Sans"/>
          <w:sz w:val="20"/>
          <w:szCs w:val="20"/>
        </w:rPr>
      </w:pPr>
    </w:p>
    <w:p w14:paraId="62C6BC92"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Sexual Violence: Group Presentation #5</w:t>
      </w:r>
    </w:p>
    <w:p w14:paraId="7D3D0E84" w14:textId="77777777" w:rsidR="007546D9" w:rsidRDefault="007546D9" w:rsidP="007546D9">
      <w:pPr>
        <w:numPr>
          <w:ilvl w:val="0"/>
          <w:numId w:val="6"/>
        </w:numPr>
        <w:spacing w:line="276" w:lineRule="auto"/>
        <w:rPr>
          <w:rFonts w:ascii="Lucida Sans" w:eastAsia="Lucida Sans" w:hAnsi="Lucida Sans" w:cs="Lucida Sans"/>
          <w:sz w:val="20"/>
          <w:szCs w:val="20"/>
        </w:rPr>
      </w:pPr>
      <w:proofErr w:type="spellStart"/>
      <w:r>
        <w:rPr>
          <w:rFonts w:ascii="Lucida Sans" w:eastAsia="Lucida Sans" w:hAnsi="Lucida Sans" w:cs="Lucida Sans"/>
          <w:sz w:val="20"/>
          <w:szCs w:val="20"/>
        </w:rPr>
        <w:t>Hlavka</w:t>
      </w:r>
      <w:proofErr w:type="spellEnd"/>
      <w:r>
        <w:rPr>
          <w:rFonts w:ascii="Lucida Sans" w:eastAsia="Lucida Sans" w:hAnsi="Lucida Sans" w:cs="Lucida Sans"/>
          <w:sz w:val="20"/>
          <w:szCs w:val="20"/>
        </w:rPr>
        <w:t xml:space="preserve">, H. R. (2014). Normalizing sexual violence: Young women account for harassment and abuse. </w:t>
      </w:r>
      <w:r>
        <w:rPr>
          <w:rFonts w:ascii="Lucida Sans" w:eastAsia="Lucida Sans" w:hAnsi="Lucida Sans" w:cs="Lucida Sans"/>
          <w:i/>
          <w:sz w:val="20"/>
          <w:szCs w:val="20"/>
        </w:rPr>
        <w:t>Gender &amp; Society</w:t>
      </w:r>
      <w:r>
        <w:rPr>
          <w:rFonts w:ascii="Lucida Sans" w:eastAsia="Lucida Sans" w:hAnsi="Lucida Sans" w:cs="Lucida Sans"/>
          <w:sz w:val="20"/>
          <w:szCs w:val="20"/>
        </w:rPr>
        <w:t xml:space="preserve">, </w:t>
      </w:r>
      <w:r>
        <w:rPr>
          <w:rFonts w:ascii="Lucida Sans" w:eastAsia="Lucida Sans" w:hAnsi="Lucida Sans" w:cs="Lucida Sans"/>
          <w:i/>
          <w:sz w:val="20"/>
          <w:szCs w:val="20"/>
        </w:rPr>
        <w:t>28</w:t>
      </w:r>
      <w:r>
        <w:rPr>
          <w:rFonts w:ascii="Lucida Sans" w:eastAsia="Lucida Sans" w:hAnsi="Lucida Sans" w:cs="Lucida Sans"/>
          <w:sz w:val="20"/>
          <w:szCs w:val="20"/>
        </w:rPr>
        <w:t>(3), 337-358.</w:t>
      </w:r>
    </w:p>
    <w:p w14:paraId="2A62EA38" w14:textId="77777777" w:rsidR="007546D9" w:rsidRDefault="007546D9" w:rsidP="007546D9">
      <w:pPr>
        <w:numPr>
          <w:ilvl w:val="0"/>
          <w:numId w:val="6"/>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Sweet, P. L. (2019). The sociology of gaslighting. </w:t>
      </w:r>
      <w:r>
        <w:rPr>
          <w:rFonts w:ascii="Lucida Sans" w:eastAsia="Lucida Sans" w:hAnsi="Lucida Sans" w:cs="Lucida Sans"/>
          <w:i/>
          <w:sz w:val="20"/>
          <w:szCs w:val="20"/>
        </w:rPr>
        <w:t>American Sociological Review</w:t>
      </w:r>
      <w:r>
        <w:rPr>
          <w:rFonts w:ascii="Lucida Sans" w:eastAsia="Lucida Sans" w:hAnsi="Lucida Sans" w:cs="Lucida Sans"/>
          <w:sz w:val="20"/>
          <w:szCs w:val="20"/>
        </w:rPr>
        <w:t xml:space="preserve">, </w:t>
      </w:r>
      <w:r>
        <w:rPr>
          <w:rFonts w:ascii="Lucida Sans" w:eastAsia="Lucida Sans" w:hAnsi="Lucida Sans" w:cs="Lucida Sans"/>
          <w:i/>
          <w:sz w:val="20"/>
          <w:szCs w:val="20"/>
        </w:rPr>
        <w:t>84</w:t>
      </w:r>
      <w:r>
        <w:rPr>
          <w:rFonts w:ascii="Lucida Sans" w:eastAsia="Lucida Sans" w:hAnsi="Lucida Sans" w:cs="Lucida Sans"/>
          <w:sz w:val="20"/>
          <w:szCs w:val="20"/>
        </w:rPr>
        <w:t>(5), 851-875.</w:t>
      </w:r>
    </w:p>
    <w:p w14:paraId="2FC04162" w14:textId="77777777" w:rsidR="007546D9" w:rsidRDefault="007546D9" w:rsidP="007546D9">
      <w:pPr>
        <w:spacing w:line="276" w:lineRule="auto"/>
        <w:rPr>
          <w:rFonts w:ascii="Lucida Sans" w:eastAsia="Lucida Sans" w:hAnsi="Lucida Sans" w:cs="Lucida Sans"/>
          <w:sz w:val="20"/>
          <w:szCs w:val="20"/>
        </w:rPr>
      </w:pPr>
    </w:p>
    <w:p w14:paraId="7D991AAC" w14:textId="77777777" w:rsidR="007546D9" w:rsidRPr="00D97E17" w:rsidRDefault="007546D9" w:rsidP="007546D9">
      <w:pPr>
        <w:spacing w:line="276" w:lineRule="auto"/>
        <w:rPr>
          <w:rFonts w:ascii="Lucida Sans" w:eastAsia="Lucida Sans" w:hAnsi="Lucida Sans" w:cs="Lucida Sans"/>
          <w:b/>
          <w:bCs/>
          <w:sz w:val="20"/>
          <w:szCs w:val="20"/>
        </w:rPr>
      </w:pPr>
      <w:r w:rsidRPr="00D97E17">
        <w:rPr>
          <w:rFonts w:ascii="Lucida Sans" w:eastAsia="Lucida Sans" w:hAnsi="Lucida Sans" w:cs="Lucida Sans"/>
          <w:b/>
          <w:bCs/>
          <w:sz w:val="20"/>
          <w:szCs w:val="20"/>
        </w:rPr>
        <w:t>Transgender: Group Presentation #</w:t>
      </w:r>
      <w:r>
        <w:rPr>
          <w:rFonts w:ascii="Lucida Sans" w:eastAsia="Lucida Sans" w:hAnsi="Lucida Sans" w:cs="Lucida Sans"/>
          <w:b/>
          <w:bCs/>
          <w:sz w:val="20"/>
          <w:szCs w:val="20"/>
        </w:rPr>
        <w:t>6</w:t>
      </w:r>
    </w:p>
    <w:p w14:paraId="75A14306" w14:textId="77777777" w:rsidR="007546D9" w:rsidRDefault="007546D9" w:rsidP="007546D9">
      <w:pPr>
        <w:numPr>
          <w:ilvl w:val="0"/>
          <w:numId w:val="2"/>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Schilt, K. (2006). Just one of the guys? How transmen make gender visible at work. </w:t>
      </w:r>
      <w:r>
        <w:rPr>
          <w:rFonts w:ascii="Lucida Sans" w:eastAsia="Lucida Sans" w:hAnsi="Lucida Sans" w:cs="Lucida Sans"/>
          <w:i/>
          <w:sz w:val="20"/>
          <w:szCs w:val="20"/>
        </w:rPr>
        <w:t>Gender &amp; Society</w:t>
      </w:r>
      <w:r>
        <w:rPr>
          <w:rFonts w:ascii="Lucida Sans" w:eastAsia="Lucida Sans" w:hAnsi="Lucida Sans" w:cs="Lucida Sans"/>
          <w:sz w:val="20"/>
          <w:szCs w:val="20"/>
        </w:rPr>
        <w:t xml:space="preserve">, </w:t>
      </w:r>
      <w:r>
        <w:rPr>
          <w:rFonts w:ascii="Lucida Sans" w:eastAsia="Lucida Sans" w:hAnsi="Lucida Sans" w:cs="Lucida Sans"/>
          <w:i/>
          <w:sz w:val="20"/>
          <w:szCs w:val="20"/>
        </w:rPr>
        <w:t>20</w:t>
      </w:r>
      <w:r>
        <w:rPr>
          <w:rFonts w:ascii="Lucida Sans" w:eastAsia="Lucida Sans" w:hAnsi="Lucida Sans" w:cs="Lucida Sans"/>
          <w:sz w:val="20"/>
          <w:szCs w:val="20"/>
        </w:rPr>
        <w:t>(4), 465-490.</w:t>
      </w:r>
    </w:p>
    <w:p w14:paraId="469537D6" w14:textId="77777777" w:rsidR="007546D9" w:rsidRDefault="007546D9" w:rsidP="007546D9">
      <w:pPr>
        <w:numPr>
          <w:ilvl w:val="0"/>
          <w:numId w:val="2"/>
        </w:numPr>
        <w:spacing w:line="276" w:lineRule="auto"/>
        <w:rPr>
          <w:rFonts w:ascii="Lucida Sans" w:eastAsia="Lucida Sans" w:hAnsi="Lucida Sans" w:cs="Lucida Sans"/>
          <w:sz w:val="20"/>
          <w:szCs w:val="20"/>
        </w:rPr>
      </w:pPr>
      <w:r w:rsidRPr="00D97E17">
        <w:rPr>
          <w:rFonts w:ascii="Lucida Sans" w:eastAsia="Lucida Sans" w:hAnsi="Lucida Sans" w:cs="Lucida Sans"/>
          <w:sz w:val="20"/>
          <w:szCs w:val="20"/>
        </w:rPr>
        <w:t>Rupp, L. J., Taylor, V., &amp; Shapiro, E. I. (2010). Drag queens and drag kings: The difference gender makes. Sexualities, 13(3), 275-294.</w:t>
      </w:r>
    </w:p>
    <w:p w14:paraId="658BF3EB" w14:textId="77777777" w:rsidR="007546D9" w:rsidRPr="00004D0F" w:rsidRDefault="007546D9" w:rsidP="007546D9">
      <w:pPr>
        <w:spacing w:line="276" w:lineRule="auto"/>
        <w:rPr>
          <w:rFonts w:ascii="Lucida Sans" w:eastAsia="Lucida Sans" w:hAnsi="Lucida Sans" w:cs="Lucida Sans"/>
          <w:sz w:val="20"/>
          <w:szCs w:val="20"/>
        </w:rPr>
      </w:pPr>
    </w:p>
    <w:p w14:paraId="45195CC8" w14:textId="77777777" w:rsidR="007546D9" w:rsidRDefault="007546D9" w:rsidP="007546D9">
      <w:pPr>
        <w:spacing w:line="276" w:lineRule="auto"/>
        <w:rPr>
          <w:rFonts w:ascii="Lucida Sans" w:eastAsia="Lucida Sans" w:hAnsi="Lucida Sans" w:cs="Lucida Sans"/>
          <w:b/>
          <w:sz w:val="20"/>
          <w:szCs w:val="20"/>
        </w:rPr>
      </w:pPr>
      <w:r>
        <w:rPr>
          <w:rFonts w:ascii="Lucida Sans" w:eastAsia="Lucida Sans" w:hAnsi="Lucida Sans" w:cs="Lucida Sans"/>
          <w:b/>
          <w:sz w:val="20"/>
          <w:szCs w:val="20"/>
        </w:rPr>
        <w:t>State:</w:t>
      </w:r>
      <w:r w:rsidRPr="005567F1">
        <w:rPr>
          <w:rFonts w:ascii="Lucida Sans" w:eastAsia="Lucida Sans" w:hAnsi="Lucida Sans" w:cs="Lucida Sans"/>
          <w:b/>
          <w:sz w:val="20"/>
          <w:szCs w:val="20"/>
        </w:rPr>
        <w:t xml:space="preserve"> </w:t>
      </w:r>
      <w:r>
        <w:rPr>
          <w:rFonts w:ascii="Lucida Sans" w:eastAsia="Lucida Sans" w:hAnsi="Lucida Sans" w:cs="Lucida Sans"/>
          <w:b/>
          <w:sz w:val="20"/>
          <w:szCs w:val="20"/>
        </w:rPr>
        <w:t>Group Presentation #7</w:t>
      </w:r>
    </w:p>
    <w:p w14:paraId="79093966" w14:textId="77777777" w:rsidR="007546D9" w:rsidRDefault="007546D9" w:rsidP="007546D9">
      <w:pPr>
        <w:numPr>
          <w:ilvl w:val="0"/>
          <w:numId w:val="4"/>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Chapter 13. </w:t>
      </w:r>
    </w:p>
    <w:p w14:paraId="71EBE89A" w14:textId="77777777" w:rsidR="007546D9" w:rsidRDefault="007546D9" w:rsidP="007546D9">
      <w:pPr>
        <w:numPr>
          <w:ilvl w:val="0"/>
          <w:numId w:val="4"/>
        </w:numPr>
        <w:spacing w:line="276" w:lineRule="auto"/>
        <w:rPr>
          <w:rFonts w:ascii="Lucida Sans" w:eastAsia="Lucida Sans" w:hAnsi="Lucida Sans" w:cs="Lucida Sans"/>
          <w:sz w:val="20"/>
          <w:szCs w:val="20"/>
        </w:rPr>
      </w:pPr>
      <w:r>
        <w:rPr>
          <w:rFonts w:ascii="Lucida Sans" w:eastAsia="Lucida Sans" w:hAnsi="Lucida Sans" w:cs="Lucida Sans"/>
          <w:sz w:val="20"/>
          <w:szCs w:val="20"/>
        </w:rPr>
        <w:t xml:space="preserve">Fraser, N., &amp; Gordon, L. (1994). A genealogy of dependency: Tracing a keyword of the US welfare state. </w:t>
      </w:r>
      <w:r>
        <w:rPr>
          <w:rFonts w:ascii="Lucida Sans" w:eastAsia="Lucida Sans" w:hAnsi="Lucida Sans" w:cs="Lucida Sans"/>
          <w:i/>
          <w:sz w:val="20"/>
          <w:szCs w:val="20"/>
        </w:rPr>
        <w:t>Signs: Journal of women in culture and society</w:t>
      </w:r>
      <w:r>
        <w:rPr>
          <w:rFonts w:ascii="Lucida Sans" w:eastAsia="Lucida Sans" w:hAnsi="Lucida Sans" w:cs="Lucida Sans"/>
          <w:sz w:val="20"/>
          <w:szCs w:val="20"/>
        </w:rPr>
        <w:t xml:space="preserve">, </w:t>
      </w:r>
      <w:r>
        <w:rPr>
          <w:rFonts w:ascii="Lucida Sans" w:eastAsia="Lucida Sans" w:hAnsi="Lucida Sans" w:cs="Lucida Sans"/>
          <w:i/>
          <w:sz w:val="20"/>
          <w:szCs w:val="20"/>
        </w:rPr>
        <w:t>19</w:t>
      </w:r>
      <w:r>
        <w:rPr>
          <w:rFonts w:ascii="Lucida Sans" w:eastAsia="Lucida Sans" w:hAnsi="Lucida Sans" w:cs="Lucida Sans"/>
          <w:sz w:val="20"/>
          <w:szCs w:val="20"/>
        </w:rPr>
        <w:t>(2), 309-336.</w:t>
      </w:r>
    </w:p>
    <w:p w14:paraId="02474107" w14:textId="77777777" w:rsidR="007546D9" w:rsidRDefault="007546D9" w:rsidP="007546D9">
      <w:pPr>
        <w:numPr>
          <w:ilvl w:val="0"/>
          <w:numId w:val="4"/>
        </w:numPr>
        <w:spacing w:line="276" w:lineRule="auto"/>
        <w:rPr>
          <w:rFonts w:ascii="Lucida Sans" w:eastAsia="Lucida Sans" w:hAnsi="Lucida Sans" w:cs="Lucida Sans"/>
          <w:sz w:val="20"/>
          <w:szCs w:val="20"/>
        </w:rPr>
      </w:pPr>
      <w:r w:rsidRPr="00A430DF">
        <w:rPr>
          <w:rFonts w:ascii="Lucida Sans" w:eastAsia="Lucida Sans" w:hAnsi="Lucida Sans" w:cs="Lucida Sans"/>
          <w:sz w:val="20"/>
          <w:szCs w:val="20"/>
        </w:rPr>
        <w:t>Hull, K. (2006). Same-sex marriage: The cultural politics of love and law. Cambridge University Press.</w:t>
      </w:r>
      <w:r>
        <w:rPr>
          <w:rFonts w:ascii="Lucida Sans" w:eastAsia="Lucida Sans" w:hAnsi="Lucida Sans" w:cs="Lucida Sans"/>
          <w:sz w:val="20"/>
          <w:szCs w:val="20"/>
        </w:rPr>
        <w:t xml:space="preserve"> (Chapter 1)</w:t>
      </w:r>
    </w:p>
    <w:p w14:paraId="02965E5F" w14:textId="77777777" w:rsidR="007546D9" w:rsidRDefault="007546D9" w:rsidP="007546D9">
      <w:pPr>
        <w:spacing w:line="276" w:lineRule="auto"/>
        <w:rPr>
          <w:rFonts w:ascii="Lucida Sans" w:eastAsia="Lucida Sans" w:hAnsi="Lucida Sans" w:cs="Lucida Sans"/>
          <w:b/>
          <w:sz w:val="20"/>
          <w:szCs w:val="20"/>
        </w:rPr>
      </w:pPr>
    </w:p>
    <w:p w14:paraId="5DAF1829" w14:textId="77777777" w:rsidR="007546D9" w:rsidRDefault="007546D9" w:rsidP="007546D9">
      <w:pPr>
        <w:spacing w:line="276" w:lineRule="auto"/>
        <w:rPr>
          <w:rFonts w:ascii="Lucida Sans" w:eastAsia="Lucida Sans" w:hAnsi="Lucida Sans" w:cs="Lucida Sans"/>
          <w:sz w:val="20"/>
          <w:szCs w:val="20"/>
        </w:rPr>
      </w:pPr>
      <w:r>
        <w:rPr>
          <w:rFonts w:ascii="Lucida Sans" w:eastAsia="Lucida Sans" w:hAnsi="Lucida Sans" w:cs="Lucida Sans"/>
          <w:b/>
          <w:sz w:val="20"/>
          <w:szCs w:val="20"/>
        </w:rPr>
        <w:t>Feminist Movement: Group Presentation #8</w:t>
      </w:r>
    </w:p>
    <w:p w14:paraId="213ECFD5" w14:textId="77777777" w:rsidR="007546D9" w:rsidRPr="001E365B" w:rsidRDefault="007546D9" w:rsidP="007546D9">
      <w:pPr>
        <w:pStyle w:val="ListParagraph"/>
        <w:numPr>
          <w:ilvl w:val="0"/>
          <w:numId w:val="2"/>
        </w:numPr>
        <w:rPr>
          <w:rFonts w:ascii="Lucida Sans" w:eastAsia="Times New Roman" w:hAnsi="Lucida Sans"/>
          <w:sz w:val="20"/>
          <w:szCs w:val="20"/>
        </w:rPr>
      </w:pPr>
      <w:r w:rsidRPr="001E365B">
        <w:rPr>
          <w:rFonts w:ascii="Lucida Sans" w:eastAsia="Times New Roman" w:hAnsi="Lucida Sans"/>
          <w:sz w:val="20"/>
          <w:szCs w:val="20"/>
        </w:rPr>
        <w:t xml:space="preserve">Mendes, K., Ringrose, J., &amp; Keller, J. (2018). # MeToo and the promise and pitfalls of challenging rape culture through digital feminist activism. </w:t>
      </w:r>
      <w:r w:rsidRPr="001E365B">
        <w:rPr>
          <w:rFonts w:ascii="Lucida Sans" w:eastAsia="Times New Roman" w:hAnsi="Lucida Sans"/>
          <w:i/>
          <w:iCs/>
          <w:sz w:val="20"/>
          <w:szCs w:val="20"/>
        </w:rPr>
        <w:t>European Journal of Women's Studies</w:t>
      </w:r>
      <w:r w:rsidRPr="001E365B">
        <w:rPr>
          <w:rFonts w:ascii="Lucida Sans" w:eastAsia="Times New Roman" w:hAnsi="Lucida Sans"/>
          <w:sz w:val="20"/>
          <w:szCs w:val="20"/>
        </w:rPr>
        <w:t xml:space="preserve">, </w:t>
      </w:r>
      <w:r w:rsidRPr="001E365B">
        <w:rPr>
          <w:rFonts w:ascii="Lucida Sans" w:eastAsia="Times New Roman" w:hAnsi="Lucida Sans"/>
          <w:i/>
          <w:iCs/>
          <w:sz w:val="20"/>
          <w:szCs w:val="20"/>
        </w:rPr>
        <w:t>25</w:t>
      </w:r>
      <w:r w:rsidRPr="001E365B">
        <w:rPr>
          <w:rFonts w:ascii="Lucida Sans" w:eastAsia="Times New Roman" w:hAnsi="Lucida Sans"/>
          <w:sz w:val="20"/>
          <w:szCs w:val="20"/>
        </w:rPr>
        <w:t>(2), 236-246.</w:t>
      </w:r>
      <w:r w:rsidRPr="001E365B">
        <w:t xml:space="preserve"> </w:t>
      </w:r>
    </w:p>
    <w:p w14:paraId="01B7E2A5" w14:textId="77777777" w:rsidR="007546D9" w:rsidRDefault="007546D9" w:rsidP="007546D9">
      <w:pPr>
        <w:pStyle w:val="ListParagraph"/>
        <w:numPr>
          <w:ilvl w:val="0"/>
          <w:numId w:val="2"/>
        </w:numPr>
        <w:rPr>
          <w:rFonts w:ascii="Lucida Sans" w:eastAsia="Times New Roman" w:hAnsi="Lucida Sans"/>
          <w:sz w:val="20"/>
          <w:szCs w:val="20"/>
        </w:rPr>
      </w:pPr>
      <w:r w:rsidRPr="001E365B">
        <w:rPr>
          <w:rFonts w:ascii="Lucida Sans" w:eastAsia="Times New Roman" w:hAnsi="Lucida Sans"/>
          <w:sz w:val="20"/>
          <w:szCs w:val="20"/>
        </w:rPr>
        <w:t>Rentschler, C. A. (2014). Rape culture and the feminist politics of social media. Girlhood studies, 7(1), 65-82.</w:t>
      </w:r>
    </w:p>
    <w:p w14:paraId="067E7344" w14:textId="77777777" w:rsidR="007546D9" w:rsidRPr="001E365B" w:rsidRDefault="007546D9" w:rsidP="007546D9">
      <w:pPr>
        <w:numPr>
          <w:ilvl w:val="0"/>
          <w:numId w:val="2"/>
        </w:numPr>
        <w:spacing w:line="276" w:lineRule="auto"/>
        <w:rPr>
          <w:rFonts w:ascii="Lucida Sans" w:eastAsia="Lucida Sans" w:hAnsi="Lucida Sans" w:cs="Lucida Sans"/>
          <w:sz w:val="20"/>
          <w:szCs w:val="20"/>
        </w:rPr>
      </w:pPr>
      <w:r>
        <w:rPr>
          <w:rFonts w:ascii="Lucida Sans" w:eastAsia="Times New Roman" w:hAnsi="Lucida Sans"/>
          <w:sz w:val="20"/>
          <w:szCs w:val="20"/>
        </w:rPr>
        <w:t xml:space="preserve">Optional: </w:t>
      </w:r>
    </w:p>
    <w:p w14:paraId="3C18A856" w14:textId="77777777" w:rsidR="007546D9" w:rsidRDefault="007546D9" w:rsidP="007546D9">
      <w:pPr>
        <w:pStyle w:val="ListParagraph"/>
        <w:numPr>
          <w:ilvl w:val="0"/>
          <w:numId w:val="15"/>
        </w:numPr>
        <w:spacing w:line="276" w:lineRule="auto"/>
        <w:rPr>
          <w:rFonts w:ascii="Lucida Sans" w:eastAsia="Lucida Sans" w:hAnsi="Lucida Sans" w:cs="Lucida Sans"/>
          <w:sz w:val="20"/>
          <w:szCs w:val="20"/>
        </w:rPr>
      </w:pPr>
      <w:r w:rsidRPr="001E365B">
        <w:rPr>
          <w:rFonts w:ascii="Lucida Sans" w:eastAsia="Lucida Sans" w:hAnsi="Lucida Sans" w:cs="Lucida Sans"/>
          <w:sz w:val="20"/>
          <w:szCs w:val="20"/>
        </w:rPr>
        <w:t xml:space="preserve">What Are the Four Waves of </w:t>
      </w:r>
      <w:proofErr w:type="gramStart"/>
      <w:r w:rsidRPr="001E365B">
        <w:rPr>
          <w:rFonts w:ascii="Lucida Sans" w:eastAsia="Lucida Sans" w:hAnsi="Lucida Sans" w:cs="Lucida Sans"/>
          <w:sz w:val="20"/>
          <w:szCs w:val="20"/>
        </w:rPr>
        <w:t>Feminism?.</w:t>
      </w:r>
      <w:proofErr w:type="gramEnd"/>
      <w:r w:rsidRPr="001E365B">
        <w:rPr>
          <w:rFonts w:ascii="Lucida Sans" w:eastAsia="Lucida Sans" w:hAnsi="Lucida Sans" w:cs="Lucida Sans"/>
          <w:sz w:val="20"/>
          <w:szCs w:val="20"/>
        </w:rPr>
        <w:t xml:space="preserve"> </w:t>
      </w:r>
      <w:hyperlink r:id="rId7" w:history="1">
        <w:r w:rsidRPr="001E365B">
          <w:rPr>
            <w:rStyle w:val="Hyperlink"/>
            <w:rFonts w:ascii="Lucida Sans" w:eastAsia="Lucida Sans" w:hAnsi="Lucida Sans" w:cs="Lucida Sans"/>
            <w:sz w:val="20"/>
            <w:szCs w:val="20"/>
          </w:rPr>
          <w:t>https://www.history.com/news/feminism-four-waves</w:t>
        </w:r>
      </w:hyperlink>
    </w:p>
    <w:p w14:paraId="18FEB14C" w14:textId="77777777" w:rsidR="007546D9" w:rsidRDefault="007546D9" w:rsidP="007546D9">
      <w:pPr>
        <w:spacing w:line="276" w:lineRule="auto"/>
        <w:rPr>
          <w:rFonts w:ascii="Lucida Sans" w:eastAsia="Lucida Sans" w:hAnsi="Lucida Sans" w:cs="Lucida Sans"/>
          <w:sz w:val="20"/>
          <w:szCs w:val="20"/>
        </w:rPr>
      </w:pPr>
    </w:p>
    <w:tbl>
      <w:tblPr>
        <w:tblStyle w:val="TableGrid"/>
        <w:tblW w:w="0" w:type="auto"/>
        <w:tblLook w:val="04A0" w:firstRow="1" w:lastRow="0" w:firstColumn="1" w:lastColumn="0" w:noHBand="0" w:noVBand="1"/>
      </w:tblPr>
      <w:tblGrid>
        <w:gridCol w:w="9350"/>
      </w:tblGrid>
      <w:tr w:rsidR="007546D9" w14:paraId="4186A7A2" w14:textId="77777777" w:rsidTr="00206F96">
        <w:tc>
          <w:tcPr>
            <w:tcW w:w="9350" w:type="dxa"/>
          </w:tcPr>
          <w:p w14:paraId="7DE47C6F" w14:textId="77777777" w:rsidR="007546D9" w:rsidRPr="007D2EEB" w:rsidRDefault="007546D9" w:rsidP="00206F96">
            <w:pPr>
              <w:spacing w:line="276" w:lineRule="auto"/>
              <w:jc w:val="center"/>
              <w:rPr>
                <w:rFonts w:ascii="Lucida Sans" w:eastAsia="Lucida Sans" w:hAnsi="Lucida Sans" w:cs="Lucida Sans"/>
                <w:b/>
                <w:sz w:val="20"/>
                <w:szCs w:val="20"/>
              </w:rPr>
            </w:pPr>
            <w:r w:rsidRPr="007D2EEB">
              <w:rPr>
                <w:rFonts w:ascii="Lucida Sans" w:eastAsia="Lucida Sans" w:hAnsi="Lucida Sans" w:cs="Lucida Sans"/>
                <w:b/>
                <w:sz w:val="20"/>
                <w:szCs w:val="20"/>
              </w:rPr>
              <w:t>### [DATE: Final Essay Submission Deadline] ###</w:t>
            </w:r>
          </w:p>
        </w:tc>
      </w:tr>
    </w:tbl>
    <w:p w14:paraId="65D9CEB0" w14:textId="77777777" w:rsidR="007546D9" w:rsidRDefault="007546D9" w:rsidP="007546D9">
      <w:pPr>
        <w:rPr>
          <w:rFonts w:ascii="Times New Roman" w:hAnsi="Times New Roman" w:cs="Times New Roman"/>
        </w:rPr>
      </w:pPr>
    </w:p>
    <w:p w14:paraId="1888D40A" w14:textId="2A7B3A23" w:rsidR="001E6E1A" w:rsidRPr="007546D9" w:rsidRDefault="001E6E1A">
      <w:pPr>
        <w:rPr>
          <w:rFonts w:ascii="Times New Roman" w:hAnsi="Times New Roman" w:cs="Times New Roman"/>
        </w:rPr>
      </w:pPr>
    </w:p>
    <w:sectPr w:rsidR="001E6E1A" w:rsidRPr="00754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ohit Devanagari">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1A7"/>
    <w:multiLevelType w:val="multilevel"/>
    <w:tmpl w:val="20EED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C4735"/>
    <w:multiLevelType w:val="multilevel"/>
    <w:tmpl w:val="ED4C0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45493F"/>
    <w:multiLevelType w:val="multilevel"/>
    <w:tmpl w:val="66AC4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463FAB"/>
    <w:multiLevelType w:val="multilevel"/>
    <w:tmpl w:val="6B041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933E04"/>
    <w:multiLevelType w:val="multilevel"/>
    <w:tmpl w:val="C76C2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95036C"/>
    <w:multiLevelType w:val="multilevel"/>
    <w:tmpl w:val="F0664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1763A8"/>
    <w:multiLevelType w:val="multilevel"/>
    <w:tmpl w:val="EA0A1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200DB4"/>
    <w:multiLevelType w:val="multilevel"/>
    <w:tmpl w:val="C2860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192EE9"/>
    <w:multiLevelType w:val="multilevel"/>
    <w:tmpl w:val="93E8A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7071FD"/>
    <w:multiLevelType w:val="hybridMultilevel"/>
    <w:tmpl w:val="24D2E13E"/>
    <w:lvl w:ilvl="0" w:tplc="B394CDFE">
      <w:start w:val="2"/>
      <w:numFmt w:val="bullet"/>
      <w:lvlText w:val="-"/>
      <w:lvlJc w:val="left"/>
      <w:pPr>
        <w:ind w:left="1080" w:hanging="360"/>
      </w:pPr>
      <w:rPr>
        <w:rFonts w:ascii="Lucida Sans" w:eastAsia="Lucida Sans" w:hAnsi="Lucida Sans" w:cs="Lucida San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FE2469"/>
    <w:multiLevelType w:val="multilevel"/>
    <w:tmpl w:val="05501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320A9A"/>
    <w:multiLevelType w:val="multilevel"/>
    <w:tmpl w:val="DF020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0C287B"/>
    <w:multiLevelType w:val="multilevel"/>
    <w:tmpl w:val="878CA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203D26"/>
    <w:multiLevelType w:val="multilevel"/>
    <w:tmpl w:val="46E2A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65499F"/>
    <w:multiLevelType w:val="multilevel"/>
    <w:tmpl w:val="35961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7835C1"/>
    <w:multiLevelType w:val="multilevel"/>
    <w:tmpl w:val="C7B88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0685795">
    <w:abstractNumId w:val="8"/>
  </w:num>
  <w:num w:numId="2" w16cid:durableId="827793892">
    <w:abstractNumId w:val="14"/>
  </w:num>
  <w:num w:numId="3" w16cid:durableId="1045954637">
    <w:abstractNumId w:val="1"/>
  </w:num>
  <w:num w:numId="4" w16cid:durableId="1640039707">
    <w:abstractNumId w:val="4"/>
  </w:num>
  <w:num w:numId="5" w16cid:durableId="400179777">
    <w:abstractNumId w:val="0"/>
  </w:num>
  <w:num w:numId="6" w16cid:durableId="849608934">
    <w:abstractNumId w:val="10"/>
  </w:num>
  <w:num w:numId="7" w16cid:durableId="390494937">
    <w:abstractNumId w:val="3"/>
  </w:num>
  <w:num w:numId="8" w16cid:durableId="549849071">
    <w:abstractNumId w:val="2"/>
  </w:num>
  <w:num w:numId="9" w16cid:durableId="970206545">
    <w:abstractNumId w:val="6"/>
  </w:num>
  <w:num w:numId="10" w16cid:durableId="762141040">
    <w:abstractNumId w:val="12"/>
  </w:num>
  <w:num w:numId="11" w16cid:durableId="164325157">
    <w:abstractNumId w:val="7"/>
  </w:num>
  <w:num w:numId="12" w16cid:durableId="688994028">
    <w:abstractNumId w:val="5"/>
  </w:num>
  <w:num w:numId="13" w16cid:durableId="45497404">
    <w:abstractNumId w:val="11"/>
  </w:num>
  <w:num w:numId="14" w16cid:durableId="99297807">
    <w:abstractNumId w:val="15"/>
  </w:num>
  <w:num w:numId="15" w16cid:durableId="534849827">
    <w:abstractNumId w:val="9"/>
  </w:num>
  <w:num w:numId="16" w16cid:durableId="152840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D9"/>
    <w:rsid w:val="000A25FE"/>
    <w:rsid w:val="001E6E1A"/>
    <w:rsid w:val="002669BE"/>
    <w:rsid w:val="005D1A3F"/>
    <w:rsid w:val="007546D9"/>
    <w:rsid w:val="007C35AD"/>
    <w:rsid w:val="00DE515F"/>
    <w:rsid w:val="00F32B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5119C07"/>
  <w15:chartTrackingRefBased/>
  <w15:docId w15:val="{24CF27B7-4F5A-DF41-A538-660F30CF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6D9"/>
  </w:style>
  <w:style w:type="paragraph" w:styleId="Heading1">
    <w:name w:val="heading 1"/>
    <w:basedOn w:val="Normal"/>
    <w:next w:val="Normal"/>
    <w:link w:val="Heading1Char"/>
    <w:uiPriority w:val="9"/>
    <w:qFormat/>
    <w:rsid w:val="00754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6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6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6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6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6D9"/>
    <w:rPr>
      <w:rFonts w:eastAsiaTheme="majorEastAsia" w:cstheme="majorBidi"/>
      <w:color w:val="272727" w:themeColor="text1" w:themeTint="D8"/>
    </w:rPr>
  </w:style>
  <w:style w:type="paragraph" w:styleId="Title">
    <w:name w:val="Title"/>
    <w:basedOn w:val="Normal"/>
    <w:next w:val="Normal"/>
    <w:link w:val="TitleChar"/>
    <w:uiPriority w:val="10"/>
    <w:qFormat/>
    <w:rsid w:val="007546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6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6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46D9"/>
    <w:rPr>
      <w:i/>
      <w:iCs/>
      <w:color w:val="404040" w:themeColor="text1" w:themeTint="BF"/>
    </w:rPr>
  </w:style>
  <w:style w:type="paragraph" w:styleId="ListParagraph">
    <w:name w:val="List Paragraph"/>
    <w:basedOn w:val="Normal"/>
    <w:uiPriority w:val="34"/>
    <w:qFormat/>
    <w:rsid w:val="007546D9"/>
    <w:pPr>
      <w:ind w:left="720"/>
      <w:contextualSpacing/>
    </w:pPr>
  </w:style>
  <w:style w:type="character" w:styleId="IntenseEmphasis">
    <w:name w:val="Intense Emphasis"/>
    <w:basedOn w:val="DefaultParagraphFont"/>
    <w:uiPriority w:val="21"/>
    <w:qFormat/>
    <w:rsid w:val="007546D9"/>
    <w:rPr>
      <w:i/>
      <w:iCs/>
      <w:color w:val="0F4761" w:themeColor="accent1" w:themeShade="BF"/>
    </w:rPr>
  </w:style>
  <w:style w:type="paragraph" w:styleId="IntenseQuote">
    <w:name w:val="Intense Quote"/>
    <w:basedOn w:val="Normal"/>
    <w:next w:val="Normal"/>
    <w:link w:val="IntenseQuoteChar"/>
    <w:uiPriority w:val="30"/>
    <w:qFormat/>
    <w:rsid w:val="00754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6D9"/>
    <w:rPr>
      <w:i/>
      <w:iCs/>
      <w:color w:val="0F4761" w:themeColor="accent1" w:themeShade="BF"/>
    </w:rPr>
  </w:style>
  <w:style w:type="character" w:styleId="IntenseReference">
    <w:name w:val="Intense Reference"/>
    <w:basedOn w:val="DefaultParagraphFont"/>
    <w:uiPriority w:val="32"/>
    <w:qFormat/>
    <w:rsid w:val="007546D9"/>
    <w:rPr>
      <w:b/>
      <w:bCs/>
      <w:smallCaps/>
      <w:color w:val="0F4761" w:themeColor="accent1" w:themeShade="BF"/>
      <w:spacing w:val="5"/>
    </w:rPr>
  </w:style>
  <w:style w:type="character" w:styleId="Hyperlink">
    <w:name w:val="Hyperlink"/>
    <w:basedOn w:val="DefaultParagraphFont"/>
    <w:uiPriority w:val="99"/>
    <w:unhideWhenUsed/>
    <w:rsid w:val="007546D9"/>
    <w:rPr>
      <w:color w:val="467886" w:themeColor="hyperlink"/>
      <w:u w:val="single"/>
    </w:rPr>
  </w:style>
  <w:style w:type="table" w:styleId="TableGrid">
    <w:name w:val="Table Grid"/>
    <w:basedOn w:val="TableNormal"/>
    <w:uiPriority w:val="39"/>
    <w:rsid w:val="007546D9"/>
    <w:pPr>
      <w:suppressAutoHyphens/>
    </w:pPr>
    <w:rPr>
      <w:rFonts w:ascii="Times New Roman" w:eastAsia="Batang" w:hAnsi="Times New Roman" w:cs="Lohit Devanagari"/>
      <w:kern w:val="0"/>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tory.com/news/feminism-four-wa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me.com/6130336/mommy-wars-pandemic/\" TargetMode="External"/><Relationship Id="rId5" Type="http://schemas.openxmlformats.org/officeDocument/2006/relationships/hyperlink" Target="https://www.pbs.org/wgbh/nova/article/fausto-ster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1681</Words>
  <Characters>9582</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Junghun Oh</dc:creator>
  <cp:keywords/>
  <dc:description/>
  <cp:lastModifiedBy>Junghun Oh</cp:lastModifiedBy>
  <cp:revision>1</cp:revision>
  <dcterms:created xsi:type="dcterms:W3CDTF">2025-04-13T00:21:00Z</dcterms:created>
  <dcterms:modified xsi:type="dcterms:W3CDTF">2025-04-13T00:22:00Z</dcterms:modified>
</cp:coreProperties>
</file>